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1E0B" w14:textId="77777777" w:rsidR="00F83548" w:rsidRDefault="00D30E48" w:rsidP="00476384">
      <w:pPr>
        <w:spacing w:after="240" w:line="380" w:lineRule="exact"/>
        <w:rPr>
          <w:b/>
          <w:color w:val="E31B37"/>
          <w:sz w:val="32"/>
          <w:szCs w:val="32"/>
          <w:u w:color="000000"/>
        </w:rPr>
      </w:pPr>
      <w:bookmarkStart w:id="0" w:name="_Toc208392761"/>
      <w:bookmarkStart w:id="1" w:name="_GoBack"/>
      <w:bookmarkEnd w:id="1"/>
      <w:r>
        <w:rPr>
          <w:b/>
          <w:color w:val="E31B37"/>
          <w:sz w:val="32"/>
          <w:szCs w:val="32"/>
          <w:u w:color="000000"/>
        </w:rPr>
        <w:t xml:space="preserve">EGGER primește </w:t>
      </w:r>
      <w:r w:rsidR="00603644">
        <w:rPr>
          <w:b/>
          <w:color w:val="E31B37"/>
          <w:sz w:val="32"/>
          <w:szCs w:val="32"/>
          <w:u w:color="000000"/>
        </w:rPr>
        <w:t>confirmarea:</w:t>
      </w:r>
      <w:r>
        <w:rPr>
          <w:b/>
          <w:color w:val="E31B37"/>
          <w:sz w:val="32"/>
          <w:szCs w:val="32"/>
          <w:u w:color="000000"/>
        </w:rPr>
        <w:t xml:space="preserve"> Achiziția lemnului este conformă cu EUTR</w:t>
      </w:r>
    </w:p>
    <w:p w14:paraId="785469F4" w14:textId="77777777" w:rsidR="006277CD" w:rsidRPr="00F83548" w:rsidRDefault="00D30E48" w:rsidP="00476384">
      <w:pPr>
        <w:spacing w:after="240" w:line="300" w:lineRule="exact"/>
        <w:jc w:val="both"/>
        <w:rPr>
          <w:sz w:val="24"/>
          <w:szCs w:val="24"/>
        </w:rPr>
      </w:pPr>
      <w:r>
        <w:rPr>
          <w:b/>
          <w:color w:val="666666"/>
          <w:sz w:val="24"/>
          <w:szCs w:val="24"/>
          <w:u w:color="000000"/>
        </w:rPr>
        <w:t>Compania independentă de monitorizare confirmă o acțiune legală și responsabilă la achiziția de lemn din Ucraina.</w:t>
      </w:r>
    </w:p>
    <w:p w14:paraId="5971AD4D" w14:textId="77777777" w:rsidR="001B3EA8" w:rsidRPr="001B3EA8" w:rsidRDefault="001B3EA8" w:rsidP="0014272E">
      <w:pPr>
        <w:pStyle w:val="Unterzeile"/>
        <w:spacing w:after="240" w:line="280" w:lineRule="exact"/>
        <w:ind w:left="0"/>
        <w:rPr>
          <w:b/>
          <w:color w:val="666666"/>
          <w:sz w:val="20"/>
          <w:szCs w:val="20"/>
          <w:u w:color="000000"/>
        </w:rPr>
      </w:pPr>
      <w:r>
        <w:rPr>
          <w:b/>
          <w:color w:val="666666"/>
          <w:sz w:val="20"/>
          <w:szCs w:val="20"/>
          <w:u w:color="000000"/>
        </w:rPr>
        <w:t>Grupul EGGER este cunoscut ca un p</w:t>
      </w:r>
      <w:r w:rsidR="00603644">
        <w:rPr>
          <w:b/>
          <w:color w:val="666666"/>
          <w:sz w:val="20"/>
          <w:szCs w:val="20"/>
          <w:u w:color="000000"/>
        </w:rPr>
        <w:t>romotor</w:t>
      </w:r>
      <w:r>
        <w:rPr>
          <w:b/>
          <w:color w:val="666666"/>
          <w:sz w:val="20"/>
          <w:szCs w:val="20"/>
          <w:u w:color="000000"/>
        </w:rPr>
        <w:t xml:space="preserve"> al gestionării sustenabile a lemnului și a utilizării responsabile a resurselor. Pentru EGGER este de la sine înțeles faptul că trebuie să respecte legile naționale și europene, în special Regulamentul UE privind comerțul cu lemn (EUTR) pentru achiziția sustenabilă. Pentru a-și îndeplini responsabilitățile, EGGER și-a supus sistemul Due Dilligence System (DDS) utilizat și lanțurile de aprovizionare din țările cu risc ridicat (Rusia, Belarus și Ucraina) unei verificări suplimentare, efectuate de către o organizație independentă de monitorizare. Acest audit independent confirmă acum în mod clar: Sistemul de diligență al grupului EGGER este conform cu standardul EUTR și legalitatea lemnului utilizat este absolut garantată. </w:t>
      </w:r>
    </w:p>
    <w:p w14:paraId="79123FF5" w14:textId="35FFB69E" w:rsidR="0014272E" w:rsidRDefault="003E4456" w:rsidP="0014272E">
      <w:pPr>
        <w:pStyle w:val="CommentText"/>
        <w:spacing w:after="240"/>
        <w:rPr>
          <w:color w:val="666666"/>
        </w:rPr>
      </w:pPr>
      <w:r>
        <w:rPr>
          <w:color w:val="666666"/>
        </w:rPr>
        <w:t>Pentru a minimiza riscul în achiziția lemnului, EGGER pune accentul întotdeauna pe reguli și standarde foarte stricte la selectarea și controlul furnizorilor săi, care, pe lângă documentația completă oferită și verificarea originii, au și o strânsă cooperare cu autoritățile naționale și europene. Odată cu intrarea în vigoare a Regulamentului UE 995/2010, EGGER a dezvoltat</w:t>
      </w:r>
      <w:r w:rsidR="00616A17">
        <w:rPr>
          <w:color w:val="666666"/>
        </w:rPr>
        <w:t>,</w:t>
      </w:r>
      <w:r>
        <w:rPr>
          <w:color w:val="666666"/>
        </w:rPr>
        <w:t xml:space="preserve"> în colaborare cu consultanți externi</w:t>
      </w:r>
      <w:r w:rsidR="00616A17">
        <w:rPr>
          <w:color w:val="666666"/>
        </w:rPr>
        <w:t>,</w:t>
      </w:r>
      <w:r>
        <w:rPr>
          <w:color w:val="666666"/>
        </w:rPr>
        <w:t xml:space="preserve"> acest sistem DDS, cu măsurile sale de control extrem de eficiente,</w:t>
      </w:r>
      <w:r w:rsidR="00B9628C">
        <w:rPr>
          <w:color w:val="666666"/>
        </w:rPr>
        <w:t xml:space="preserve"> </w:t>
      </w:r>
      <w:r>
        <w:rPr>
          <w:color w:val="666666"/>
        </w:rPr>
        <w:t xml:space="preserve">și l-a transmis în mod voluntar autorităților responsabile. În plus, EGGER depunde eforturi pentru a îmbunătăți continuu propriul sistem DDS și a încheiat, în aprilie 2018, un contract extern </w:t>
      </w:r>
      <w:r>
        <w:rPr>
          <w:color w:val="666666"/>
        </w:rPr>
        <w:lastRenderedPageBreak/>
        <w:t xml:space="preserve">de monitorizare EUTR cu compania SGS Société Générale de Surveillance SA (SGS) din Elveția, în conformitate cu art. 8 din Regulamentul (UE) 995/2010. </w:t>
      </w:r>
    </w:p>
    <w:p w14:paraId="4C2C83CD" w14:textId="77777777" w:rsidR="005D1177" w:rsidRPr="005D1177" w:rsidRDefault="005D1177" w:rsidP="005D1177">
      <w:pPr>
        <w:spacing w:after="120" w:line="280" w:lineRule="exact"/>
        <w:rPr>
          <w:b/>
          <w:color w:val="666666"/>
          <w:sz w:val="24"/>
          <w:szCs w:val="24"/>
          <w:u w:color="000000"/>
        </w:rPr>
      </w:pPr>
      <w:r>
        <w:rPr>
          <w:b/>
          <w:color w:val="666666"/>
          <w:sz w:val="24"/>
          <w:szCs w:val="24"/>
          <w:u w:color="000000"/>
        </w:rPr>
        <w:t>Lanțul de aprovizionare verificat până în pădure</w:t>
      </w:r>
    </w:p>
    <w:p w14:paraId="62C93B98" w14:textId="49D24547" w:rsidR="00717D3D" w:rsidRDefault="005D1177" w:rsidP="0014272E">
      <w:pPr>
        <w:pStyle w:val="CommentText"/>
        <w:spacing w:after="240"/>
        <w:rPr>
          <w:color w:val="666666"/>
        </w:rPr>
      </w:pPr>
      <w:r>
        <w:rPr>
          <w:color w:val="666666"/>
        </w:rPr>
        <w:t>În cadrul acestui audit, toate cazurile relevante pentru EUTR, în care EGGER este primul care introduce lemn pe piață în UE,</w:t>
      </w:r>
      <w:r w:rsidR="00616A17">
        <w:rPr>
          <w:color w:val="666666"/>
        </w:rPr>
        <w:t xml:space="preserve"> </w:t>
      </w:r>
      <w:r>
        <w:rPr>
          <w:color w:val="666666"/>
        </w:rPr>
        <w:t xml:space="preserve">au fost supuse unei verificări detaliate pentru fabrica noastră din Rădăuți, România. Au fost verificate în mod special importurile din Ucraina și Belarus. Trebuie menționat faptul că din cauza rapoartelor critice s-a acordat o atenție deosebită ocoalelor silvice de stat din Ucraina și acestea au fost supuse unei verificări stricte de către experții forestieri reprezentanți ai SGS până la locul exploatării masei lemnoase. </w:t>
      </w:r>
    </w:p>
    <w:p w14:paraId="5D00142D" w14:textId="77777777" w:rsidR="00DC7680" w:rsidRPr="005D1177" w:rsidRDefault="009F6C53" w:rsidP="00DC7680">
      <w:pPr>
        <w:spacing w:after="120" w:line="280" w:lineRule="exact"/>
        <w:rPr>
          <w:b/>
          <w:color w:val="666666"/>
          <w:sz w:val="24"/>
          <w:szCs w:val="24"/>
          <w:u w:color="000000"/>
        </w:rPr>
      </w:pPr>
      <w:r>
        <w:rPr>
          <w:b/>
          <w:color w:val="666666"/>
          <w:sz w:val="24"/>
          <w:szCs w:val="24"/>
          <w:u w:color="000000"/>
        </w:rPr>
        <w:t>Audit promovat integral</w:t>
      </w:r>
    </w:p>
    <w:p w14:paraId="6712FA02" w14:textId="6AAF573C" w:rsidR="0005692B" w:rsidRPr="0005692B" w:rsidRDefault="00717D3D" w:rsidP="00705E44">
      <w:pPr>
        <w:spacing w:after="240" w:line="280" w:lineRule="exact"/>
        <w:jc w:val="both"/>
        <w:rPr>
          <w:color w:val="666666"/>
        </w:rPr>
      </w:pPr>
      <w:r>
        <w:rPr>
          <w:color w:val="666666"/>
        </w:rPr>
        <w:t xml:space="preserve">Rezultatul auditului este în mod clar pozitiv: EGGER a luat măsuri adecvate de reducere a riscurilor, poate furniza toate probele și dovezile necesare și, astfel, demonstrează conformitatea cu cerințele legale. „Certificatul reprezintă o confirmare suplimentară a faptului că EGGER își respectă în totalitate obligațiile de diligență din toate punctele de vedere. Pe durata auditului nu s-au constatat abateri – acest lucru face trimitere la calificarea și profesionalismul angajaților noștri, la calitatea sistemului nostru de diligență și la eficacitatea sistemelor de management implementate”, afirmă mulțumit Walter Schiegl, </w:t>
      </w:r>
      <w:r w:rsidR="00603644">
        <w:rPr>
          <w:color w:val="666666"/>
        </w:rPr>
        <w:t>Director</w:t>
      </w:r>
      <w:r>
        <w:rPr>
          <w:color w:val="666666"/>
        </w:rPr>
        <w:t xml:space="preserve"> Tehnic, Producție și Achiziții</w:t>
      </w:r>
      <w:r w:rsidR="00603644">
        <w:rPr>
          <w:color w:val="666666"/>
        </w:rPr>
        <w:t xml:space="preserve"> Grupul</w:t>
      </w:r>
      <w:r w:rsidR="00CB53EB">
        <w:rPr>
          <w:color w:val="666666"/>
        </w:rPr>
        <w:t xml:space="preserve"> EGGER</w:t>
      </w:r>
      <w:r>
        <w:rPr>
          <w:color w:val="666666"/>
        </w:rPr>
        <w:t>. În același timp, acesta subliniază: „Prin urmare, am luat toate măsurile necesare pentru a exclude lemnul din silvicultura nesustenabilă și am minimizat riscul. Am epuizat în acest mod posibilitățile disponibile nouă.”</w:t>
      </w:r>
    </w:p>
    <w:p w14:paraId="5E0DFBA3" w14:textId="77777777" w:rsidR="00DC7680" w:rsidRPr="009F6C53" w:rsidRDefault="009F6C53" w:rsidP="009F6C53">
      <w:pPr>
        <w:spacing w:after="120" w:line="280" w:lineRule="exact"/>
        <w:rPr>
          <w:b/>
          <w:color w:val="666666"/>
          <w:sz w:val="24"/>
          <w:szCs w:val="24"/>
          <w:u w:color="000000"/>
        </w:rPr>
      </w:pPr>
      <w:r>
        <w:rPr>
          <w:b/>
          <w:color w:val="666666"/>
          <w:sz w:val="24"/>
          <w:szCs w:val="24"/>
          <w:u w:color="000000"/>
        </w:rPr>
        <w:t>Continuăm să ne implicăm pentru o silvicultură sustenabilă</w:t>
      </w:r>
    </w:p>
    <w:p w14:paraId="597B7F0B" w14:textId="2C3B5424" w:rsidR="0005692B" w:rsidRDefault="0005692B" w:rsidP="00C92721">
      <w:pPr>
        <w:spacing w:after="120" w:line="280" w:lineRule="exact"/>
        <w:jc w:val="both"/>
        <w:rPr>
          <w:color w:val="666666"/>
        </w:rPr>
      </w:pPr>
      <w:r>
        <w:rPr>
          <w:color w:val="666666"/>
        </w:rPr>
        <w:lastRenderedPageBreak/>
        <w:t xml:space="preserve">Fiind o companie care vizează întotdeauna respectarea legii, grupul EGGER apreciază activitatea ONG-urilor, cum ar fi Earthsight, al cărei raport din iulie 2018 a </w:t>
      </w:r>
      <w:r w:rsidR="00CB53EB">
        <w:rPr>
          <w:color w:val="666666"/>
        </w:rPr>
        <w:t xml:space="preserve">abordat situația </w:t>
      </w:r>
      <w:r>
        <w:rPr>
          <w:color w:val="666666"/>
        </w:rPr>
        <w:t xml:space="preserve"> lemnului în Ucraina, deoarece acestea contribuie la o silvicultură sustenabilă, asemenea activităților companiei EGGER. EGGER sprijină, de asemenea, cerința privind aplicarea unei legislații stricte și a tuturor măsurilor de reglementare pentru a crea securitate juridică și transparență. </w:t>
      </w:r>
    </w:p>
    <w:p w14:paraId="71C5B93C" w14:textId="77777777" w:rsidR="00C92721" w:rsidRPr="00C92721" w:rsidRDefault="00C92721" w:rsidP="00C92721">
      <w:pPr>
        <w:spacing w:after="120" w:line="280" w:lineRule="exact"/>
        <w:jc w:val="both"/>
        <w:rPr>
          <w:color w:val="666666"/>
        </w:rPr>
      </w:pPr>
      <w:r>
        <w:rPr>
          <w:color w:val="666666"/>
        </w:rPr>
        <w:t>Pe lângă respectarea tuturor cerințelor legale, EGGER va continua să respecte și în viitor cu strictețe Codul său de conduită privind achiziția sustenabilă a lemnului și să ia măsuri eficiente care promovează suplimentar transparența și siguranța lemnului utilizat:</w:t>
      </w:r>
    </w:p>
    <w:p w14:paraId="496036BF" w14:textId="77777777" w:rsidR="00C92721" w:rsidRPr="00C92721" w:rsidRDefault="00C92721" w:rsidP="00C92721">
      <w:pPr>
        <w:pStyle w:val="ListParagraph"/>
        <w:numPr>
          <w:ilvl w:val="0"/>
          <w:numId w:val="8"/>
        </w:numPr>
        <w:spacing w:after="360" w:line="280" w:lineRule="exact"/>
        <w:rPr>
          <w:color w:val="666666"/>
        </w:rPr>
      </w:pPr>
      <w:r>
        <w:rPr>
          <w:color w:val="666666"/>
        </w:rPr>
        <w:t xml:space="preserve">Verificarea de către o terță parte: Monitorizarea lanțurilor de aprovizionare cu risc ridicat de către terțe părți independente </w:t>
      </w:r>
    </w:p>
    <w:p w14:paraId="0B211249" w14:textId="77777777" w:rsidR="00C92721" w:rsidRPr="00C92721" w:rsidRDefault="00C92721" w:rsidP="00C92721">
      <w:pPr>
        <w:pStyle w:val="ListParagraph"/>
        <w:numPr>
          <w:ilvl w:val="0"/>
          <w:numId w:val="8"/>
        </w:numPr>
        <w:spacing w:after="360" w:line="280" w:lineRule="exact"/>
        <w:rPr>
          <w:color w:val="666666"/>
        </w:rPr>
      </w:pPr>
      <w:r>
        <w:rPr>
          <w:color w:val="666666"/>
        </w:rPr>
        <w:t>Achiziționarea directă a lemnului de la proprietarii de păduri, în măsura în care este posibil</w:t>
      </w:r>
    </w:p>
    <w:p w14:paraId="09144EA2" w14:textId="77777777" w:rsidR="00C92721" w:rsidRPr="00C92721" w:rsidRDefault="00C92721" w:rsidP="00C92721">
      <w:pPr>
        <w:pStyle w:val="ListParagraph"/>
        <w:numPr>
          <w:ilvl w:val="0"/>
          <w:numId w:val="8"/>
        </w:numPr>
        <w:spacing w:after="360" w:line="280" w:lineRule="exact"/>
        <w:rPr>
          <w:color w:val="666666"/>
        </w:rPr>
      </w:pPr>
      <w:r>
        <w:rPr>
          <w:color w:val="666666"/>
        </w:rPr>
        <w:t>Achiziții de lemn la nivel regional, pe cât posibil din zonele din jurul fabricilor, cu furnizori pe termen lung, care lucrează sustenabil</w:t>
      </w:r>
    </w:p>
    <w:p w14:paraId="6B195259" w14:textId="77777777" w:rsidR="00C92721" w:rsidRPr="00C92721" w:rsidRDefault="00C92721" w:rsidP="00C92721">
      <w:pPr>
        <w:pStyle w:val="ListParagraph"/>
        <w:numPr>
          <w:ilvl w:val="0"/>
          <w:numId w:val="8"/>
        </w:numPr>
        <w:spacing w:after="360" w:line="280" w:lineRule="exact"/>
        <w:rPr>
          <w:color w:val="666666"/>
        </w:rPr>
      </w:pPr>
      <w:r>
        <w:rPr>
          <w:color w:val="666666"/>
        </w:rPr>
        <w:t xml:space="preserve">Reducerea nivelului de utilizare a lemnului rotund prin compensare cu lemn rezidual și produse secundare din fabricile de cherestea (utilizare în cascadă) </w:t>
      </w:r>
    </w:p>
    <w:p w14:paraId="457914B2" w14:textId="77777777" w:rsidR="00C92721" w:rsidRPr="00C92721" w:rsidRDefault="00C92721" w:rsidP="00B9628C">
      <w:pPr>
        <w:pStyle w:val="ListParagraph"/>
        <w:spacing w:after="120" w:line="280" w:lineRule="exact"/>
        <w:ind w:left="714"/>
        <w:rPr>
          <w:color w:val="666666"/>
        </w:rPr>
      </w:pPr>
    </w:p>
    <w:p w14:paraId="511BCDF3" w14:textId="77777777" w:rsidR="00C92721" w:rsidRPr="00C92721" w:rsidRDefault="00C92721" w:rsidP="00C92721">
      <w:pPr>
        <w:spacing w:after="360" w:line="280" w:lineRule="exact"/>
        <w:jc w:val="both"/>
        <w:rPr>
          <w:color w:val="666666"/>
        </w:rPr>
      </w:pPr>
      <w:r>
        <w:rPr>
          <w:color w:val="666666"/>
        </w:rPr>
        <w:t xml:space="preserve">În fiecare an, grupul EGGER face un raport transparent cu privire la progresele înregistrate în atingerea obiectivelor prin intermediul raportului său privind sustenabilitatea ce poate fi accesat la adresa </w:t>
      </w:r>
      <w:hyperlink r:id="rId12" w:history="1">
        <w:r w:rsidR="00371B88" w:rsidRPr="00B1165A">
          <w:rPr>
            <w:rStyle w:val="Hyperlink"/>
          </w:rPr>
          <w:t>www.egger.com/sustainability</w:t>
        </w:r>
      </w:hyperlink>
      <w:r>
        <w:rPr>
          <w:color w:val="666666"/>
        </w:rPr>
        <w:t xml:space="preserve"> </w:t>
      </w:r>
    </w:p>
    <w:p w14:paraId="32B8C296" w14:textId="77777777" w:rsidR="00705E44" w:rsidRPr="00B9628C" w:rsidRDefault="00705E44" w:rsidP="00992BED">
      <w:pPr>
        <w:spacing w:after="360" w:line="280" w:lineRule="exact"/>
        <w:jc w:val="both"/>
        <w:rPr>
          <w:color w:val="666666"/>
        </w:rPr>
      </w:pPr>
    </w:p>
    <w:p w14:paraId="750DD020" w14:textId="77777777" w:rsidR="00C92721" w:rsidRDefault="00C92721">
      <w:pPr>
        <w:spacing w:line="240" w:lineRule="auto"/>
        <w:rPr>
          <w:b/>
          <w:color w:val="666666"/>
          <w:sz w:val="24"/>
          <w:szCs w:val="24"/>
          <w:u w:color="000000"/>
        </w:rPr>
      </w:pPr>
      <w:r>
        <w:lastRenderedPageBreak/>
        <w:br w:type="page"/>
      </w:r>
    </w:p>
    <w:p w14:paraId="2DF66173" w14:textId="77777777" w:rsidR="00720DB7" w:rsidRPr="00720DB7" w:rsidRDefault="00720DB7" w:rsidP="00720DB7">
      <w:pPr>
        <w:spacing w:after="120" w:line="280" w:lineRule="exact"/>
        <w:rPr>
          <w:b/>
          <w:color w:val="666666"/>
          <w:sz w:val="24"/>
          <w:szCs w:val="24"/>
          <w:u w:color="000000"/>
        </w:rPr>
      </w:pPr>
      <w:r>
        <w:rPr>
          <w:b/>
          <w:color w:val="666666"/>
          <w:sz w:val="24"/>
          <w:szCs w:val="24"/>
          <w:u w:color="000000"/>
        </w:rPr>
        <w:lastRenderedPageBreak/>
        <w:t>Despre EGGER</w:t>
      </w:r>
    </w:p>
    <w:p w14:paraId="60053C23" w14:textId="6AFE6879" w:rsidR="00720DB7" w:rsidRDefault="00720DB7" w:rsidP="00705E44">
      <w:pPr>
        <w:spacing w:after="240"/>
        <w:jc w:val="both"/>
        <w:rPr>
          <w:color w:val="666666"/>
        </w:rPr>
      </w:pPr>
      <w:r>
        <w:rPr>
          <w:color w:val="666666"/>
        </w:rPr>
        <w:t>Compania de familie, înființată în anul 1961, are cca 9.600 de angajați. În cele 18 fabrici, amplasate la nivel internațional, este produsă o gamă vastă de produse pe bază de lemn (plăci PAL, OSB și MDF), dar și cherestea. Compania a avut în anul financiar 2017/2018 o cifră de afaceri în valoare de 2,68 mld. EUR. Clienții EGGER la nivel mondial repre</w:t>
      </w:r>
      <w:r w:rsidR="00616A17">
        <w:rPr>
          <w:color w:val="666666"/>
        </w:rPr>
        <w:t>zintă industria de mobilier, dar</w:t>
      </w:r>
      <w:r>
        <w:rPr>
          <w:color w:val="666666"/>
        </w:rPr>
        <w:t xml:space="preserve"> și cea specifică produselor din lemn, pardoselilor și rețelele de bricolaj. Produsele EGGER au aplicații în numeroase domenii din viața privată și publică: în bucătării, băi, birouri, sufragerii și dormitoare. În acest sens, EGGER este furnizorul unei game complete de produse pentru mobilier și design interior, pentru construcții din lemn și pentru pardoseli pe bază de lemn (pardoseli laminate, din plută și pardoseli Design).</w:t>
      </w:r>
    </w:p>
    <w:p w14:paraId="43E0EFDE" w14:textId="77777777" w:rsidR="00717D3D" w:rsidRPr="00717D3D" w:rsidRDefault="00717D3D" w:rsidP="00717D3D">
      <w:pPr>
        <w:spacing w:after="120" w:line="280" w:lineRule="exact"/>
        <w:rPr>
          <w:b/>
          <w:color w:val="666666"/>
          <w:sz w:val="24"/>
          <w:szCs w:val="24"/>
          <w:u w:color="000000"/>
        </w:rPr>
      </w:pPr>
      <w:r>
        <w:rPr>
          <w:b/>
          <w:color w:val="666666"/>
          <w:sz w:val="24"/>
          <w:szCs w:val="24"/>
          <w:u w:color="000000"/>
        </w:rPr>
        <w:t>Despre EUTR</w:t>
      </w:r>
    </w:p>
    <w:p w14:paraId="275EF9BB" w14:textId="77777777" w:rsidR="00AE4E63" w:rsidRPr="00436772" w:rsidRDefault="0014272E" w:rsidP="00AE4E63">
      <w:pPr>
        <w:pStyle w:val="CommentText"/>
        <w:rPr>
          <w:color w:val="666666"/>
        </w:rPr>
      </w:pPr>
      <w:r>
        <w:rPr>
          <w:color w:val="666666"/>
        </w:rPr>
        <w:t xml:space="preserve">Regulamentul UE privind comerțul cu lemn (EUTR) reglementează introducerea pe piața europeană a lemnului și a produselor din lemn ce provin exclusiv din exploatări legale. Regulamentul stabilește cerințele de diligență care trebuie aplicate de către operatori, sarcinile organizațiilor de monitorizare și ale autorităților naționale competente ale statelor membre. Regulamentul clasifică firmele în „operatori”, dacă introduc lemn sau produse lemnoase în circulație pe piața UE pentru prima dată, sau în „comercianți”, dacă achiziționează lemn deja introdus în circulație pe piață de către o altă entitate. Conform acestor definiții, grupul EGGER apare atât ca „operator”, cât și „comerciant”. EGGER utilizează un sistem Due Dilligence corespunzător (procedură de evaluare a riscurilor) și îndeplinește astfel integral cerințele EUTR. </w:t>
      </w:r>
    </w:p>
    <w:p w14:paraId="019F4BDC" w14:textId="77777777" w:rsidR="00717D3D" w:rsidRPr="00B9628C" w:rsidRDefault="00717D3D" w:rsidP="00720DB7">
      <w:pPr>
        <w:jc w:val="both"/>
        <w:rPr>
          <w:color w:val="666666"/>
        </w:rPr>
      </w:pPr>
    </w:p>
    <w:p w14:paraId="572DF0FD" w14:textId="77777777" w:rsidR="009F6C53" w:rsidRPr="00B9628C" w:rsidRDefault="009F6C53" w:rsidP="009F6C53">
      <w:pPr>
        <w:jc w:val="both"/>
        <w:rPr>
          <w:color w:val="666666"/>
        </w:rPr>
      </w:pPr>
    </w:p>
    <w:p w14:paraId="1883115A" w14:textId="77777777" w:rsidR="009F6C53" w:rsidRPr="00B9628C" w:rsidRDefault="009F6C53" w:rsidP="009F6C53">
      <w:pPr>
        <w:jc w:val="both"/>
        <w:rPr>
          <w:color w:val="666666"/>
        </w:rPr>
      </w:pPr>
    </w:p>
    <w:bookmarkEnd w:id="0"/>
    <w:p w14:paraId="773D56CD" w14:textId="77777777" w:rsidR="003C1734" w:rsidRPr="00B410F3" w:rsidRDefault="003C1734" w:rsidP="00B34F10">
      <w:pPr>
        <w:tabs>
          <w:tab w:val="left" w:pos="992"/>
        </w:tabs>
        <w:spacing w:line="280" w:lineRule="exact"/>
        <w:ind w:right="-1701"/>
        <w:jc w:val="both"/>
        <w:rPr>
          <w:b/>
          <w:color w:val="E31B37"/>
          <w:sz w:val="16"/>
          <w:szCs w:val="16"/>
        </w:rPr>
      </w:pPr>
      <w:r>
        <w:rPr>
          <w:b/>
          <w:color w:val="E31B37"/>
          <w:sz w:val="16"/>
          <w:szCs w:val="16"/>
        </w:rPr>
        <w:t>Pentru informații suplimentare:</w:t>
      </w:r>
    </w:p>
    <w:p w14:paraId="0737DDA7" w14:textId="77777777" w:rsidR="003C1734" w:rsidRPr="00992BED" w:rsidRDefault="003C1734" w:rsidP="00B34F10">
      <w:pPr>
        <w:pStyle w:val="Adressebold"/>
        <w:framePr w:hSpace="0" w:wrap="auto" w:vAnchor="margin" w:hAnchor="text" w:yAlign="inline"/>
        <w:spacing w:before="0" w:line="280" w:lineRule="exact"/>
        <w:ind w:right="-1701"/>
        <w:suppressOverlap w:val="0"/>
        <w:rPr>
          <w:b w:val="0"/>
          <w:color w:val="666666"/>
          <w:szCs w:val="16"/>
        </w:rPr>
      </w:pPr>
      <w:r>
        <w:rPr>
          <w:b w:val="0"/>
          <w:color w:val="666666"/>
          <w:szCs w:val="16"/>
        </w:rPr>
        <w:t>FRITZ EGGER GmbH &amp; Co. OG</w:t>
      </w:r>
    </w:p>
    <w:p w14:paraId="053F07CB" w14:textId="77777777" w:rsidR="003C1734" w:rsidRPr="00720DB7" w:rsidRDefault="00720DB7" w:rsidP="00B34F10">
      <w:pPr>
        <w:pStyle w:val="Adresse"/>
        <w:framePr w:hSpace="0" w:wrap="auto" w:vAnchor="margin" w:hAnchor="text" w:yAlign="inline"/>
        <w:spacing w:before="0" w:line="280" w:lineRule="exact"/>
        <w:ind w:right="-1701"/>
        <w:suppressOverlap w:val="0"/>
        <w:rPr>
          <w:color w:val="666666"/>
        </w:rPr>
      </w:pPr>
      <w:r>
        <w:rPr>
          <w:color w:val="666666"/>
        </w:rPr>
        <w:t>Manuela Leitner</w:t>
      </w:r>
    </w:p>
    <w:p w14:paraId="5E1AAC18" w14:textId="77777777" w:rsidR="00720DB7" w:rsidRPr="00720DB7" w:rsidRDefault="00720DB7" w:rsidP="00B34F10">
      <w:pPr>
        <w:pStyle w:val="Adresse"/>
        <w:framePr w:hSpace="0" w:wrap="auto" w:vAnchor="margin" w:hAnchor="text" w:yAlign="inline"/>
        <w:spacing w:before="0" w:line="280" w:lineRule="exact"/>
        <w:ind w:right="-1701"/>
        <w:suppressOverlap w:val="0"/>
        <w:rPr>
          <w:color w:val="666666"/>
        </w:rPr>
      </w:pPr>
      <w:r>
        <w:rPr>
          <w:color w:val="666666"/>
        </w:rPr>
        <w:t>Manager al departamentului Corporate Communications</w:t>
      </w:r>
    </w:p>
    <w:p w14:paraId="4048FB25"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Weiberndorf 20</w:t>
      </w:r>
    </w:p>
    <w:p w14:paraId="4AD79FE5"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6380 St. Johann in Tirol</w:t>
      </w:r>
    </w:p>
    <w:p w14:paraId="4D1DEBC8"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Austria</w:t>
      </w:r>
    </w:p>
    <w:p w14:paraId="0FEB3E76" w14:textId="77777777" w:rsidR="003C1734" w:rsidRPr="004E06FC" w:rsidRDefault="003C1734" w:rsidP="00B34F10">
      <w:pPr>
        <w:pStyle w:val="Adresse"/>
        <w:framePr w:hSpace="0" w:wrap="auto" w:vAnchor="margin" w:hAnchor="text" w:yAlign="inline"/>
        <w:spacing w:before="0" w:line="280" w:lineRule="exact"/>
        <w:ind w:right="-1701"/>
        <w:suppressOverlap w:val="0"/>
        <w:rPr>
          <w:color w:val="666666"/>
        </w:rPr>
      </w:pPr>
      <w:r>
        <w:rPr>
          <w:color w:val="666666"/>
        </w:rPr>
        <w:t>T +43 5 0600-10638</w:t>
      </w:r>
    </w:p>
    <w:p w14:paraId="4EC7F06F" w14:textId="77777777" w:rsidR="003C1734" w:rsidRPr="00D9580D" w:rsidRDefault="007758FA" w:rsidP="00200820">
      <w:pPr>
        <w:pStyle w:val="Adresse"/>
        <w:framePr w:hSpace="0" w:wrap="auto" w:vAnchor="margin" w:hAnchor="text" w:yAlign="inline"/>
        <w:spacing w:before="0" w:after="672" w:line="280" w:lineRule="exact"/>
        <w:ind w:right="-1701"/>
        <w:suppressOverlap w:val="0"/>
        <w:rPr>
          <w:color w:val="666666"/>
        </w:rPr>
      </w:pPr>
      <w:hyperlink r:id="rId13" w:history="1">
        <w:r w:rsidR="00A13927">
          <w:rPr>
            <w:rStyle w:val="Hyperlink"/>
          </w:rPr>
          <w:t>manuela.leitner@egger.com</w:t>
        </w:r>
      </w:hyperlink>
    </w:p>
    <w:sectPr w:rsidR="003C1734" w:rsidRPr="00D9580D"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1002" w14:textId="77777777" w:rsidR="007758FA" w:rsidRPr="002724CD" w:rsidRDefault="007758FA">
      <w:pPr>
        <w:spacing w:line="240" w:lineRule="auto"/>
        <w:rPr>
          <w:lang w:val="de-DE"/>
        </w:rPr>
      </w:pPr>
      <w:r w:rsidRPr="002724CD">
        <w:rPr>
          <w:lang w:val="de-DE"/>
        </w:rPr>
        <w:separator/>
      </w:r>
    </w:p>
  </w:endnote>
  <w:endnote w:type="continuationSeparator" w:id="0">
    <w:p w14:paraId="0A6E68EA" w14:textId="77777777" w:rsidR="007758FA" w:rsidRPr="002724CD" w:rsidRDefault="007758FA">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D2E1" w14:textId="77777777" w:rsidR="00FB3C59" w:rsidRPr="002B2E62" w:rsidRDefault="00453C81" w:rsidP="00BB60AD">
    <w:pPr>
      <w:tabs>
        <w:tab w:val="left" w:pos="6624"/>
      </w:tabs>
      <w:spacing w:after="672" w:line="240" w:lineRule="auto"/>
      <w:rPr>
        <w:sz w:val="2"/>
        <w:szCs w:val="2"/>
      </w:rPr>
    </w:pPr>
    <w:r>
      <w:rPr>
        <w:noProof/>
        <w:sz w:val="2"/>
        <w:szCs w:val="2"/>
        <w:lang w:val="en-GB" w:eastAsia="en-GB"/>
      </w:rPr>
      <mc:AlternateContent>
        <mc:Choice Requires="wps">
          <w:drawing>
            <wp:anchor distT="0" distB="0" distL="114300" distR="114300" simplePos="0" relativeHeight="251658752" behindDoc="0" locked="0" layoutInCell="1" allowOverlap="1" wp14:anchorId="4A6D1F35" wp14:editId="57531EF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CB57" w14:textId="6D733E3C"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96FEE">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96FEE"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96FEE">
                            <w:rPr>
                              <w:rFonts w:cs="Arial"/>
                              <w:noProof/>
                              <w:color w:val="E31937"/>
                              <w:sz w:val="14"/>
                              <w:szCs w:val="14"/>
                            </w:rPr>
                            <w:t>2</w:t>
                          </w:r>
                          <w:r w:rsidRPr="00BB60AD">
                            <w:rPr>
                              <w:rFonts w:cs="Arial"/>
                              <w:color w:val="E31937"/>
                              <w:sz w:val="14"/>
                              <w:szCs w:val="14"/>
                            </w:rPr>
                            <w:fldChar w:fldCharType="end"/>
                          </w:r>
                        </w:p>
                        <w:p w14:paraId="01E0B914" w14:textId="77777777" w:rsidR="00FB3C59" w:rsidRDefault="00FB3C59" w:rsidP="00A672DE"/>
                        <w:p w14:paraId="2528F109" w14:textId="77777777" w:rsidR="00FB3C59" w:rsidRDefault="00FB3C59" w:rsidP="00A672DE"/>
                        <w:p w14:paraId="2EB3A5AA" w14:textId="77777777" w:rsidR="00FB3C59" w:rsidRDefault="00FB3C59" w:rsidP="00A672DE"/>
                        <w:p w14:paraId="3CE72880" w14:textId="77777777" w:rsidR="00FB3C59" w:rsidRDefault="00FB3C59" w:rsidP="00A672DE"/>
                        <w:p w14:paraId="0B0983C1"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1F35"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4E17CB57" w14:textId="6D733E3C" w:rsidR="00FB3C59" w:rsidRPr="00BB60AD" w:rsidRDefault="00FB3C59"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796FEE">
                      <w:rPr>
                        <w:rStyle w:val="PageNumber"/>
                        <w:rFonts w:cs="Arial"/>
                        <w:noProof/>
                        <w:color w:val="E31937"/>
                        <w:sz w:val="14"/>
                        <w:szCs w:val="14"/>
                      </w:rPr>
                      <w:instrText>2</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796FEE"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796FEE">
                      <w:rPr>
                        <w:rFonts w:cs="Arial"/>
                        <w:noProof/>
                        <w:color w:val="E31937"/>
                        <w:sz w:val="14"/>
                        <w:szCs w:val="14"/>
                      </w:rPr>
                      <w:t>2</w:t>
                    </w:r>
                    <w:r w:rsidRPr="00BB60AD">
                      <w:rPr>
                        <w:rFonts w:cs="Arial"/>
                        <w:color w:val="E31937"/>
                        <w:sz w:val="14"/>
                        <w:szCs w:val="14"/>
                      </w:rPr>
                      <w:fldChar w:fldCharType="end"/>
                    </w:r>
                  </w:p>
                  <w:p w14:paraId="01E0B914" w14:textId="77777777" w:rsidR="00FB3C59" w:rsidRDefault="00FB3C59" w:rsidP="00A672DE"/>
                  <w:p w14:paraId="2528F109" w14:textId="77777777" w:rsidR="00FB3C59" w:rsidRDefault="00FB3C59" w:rsidP="00A672DE"/>
                  <w:p w14:paraId="2EB3A5AA" w14:textId="77777777" w:rsidR="00FB3C59" w:rsidRDefault="00FB3C59" w:rsidP="00A672DE"/>
                  <w:p w14:paraId="3CE72880" w14:textId="77777777" w:rsidR="00FB3C59" w:rsidRDefault="00FB3C59" w:rsidP="00A672DE"/>
                  <w:p w14:paraId="0B0983C1" w14:textId="77777777" w:rsidR="00FB3C59" w:rsidRDefault="00FB3C59" w:rsidP="00A672DE"/>
                </w:txbxContent>
              </v:textbox>
              <w10:wrap anchorx="page" anchory="page"/>
            </v:shape>
          </w:pict>
        </mc:Fallback>
      </mc:AlternateContent>
    </w:r>
    <w:r>
      <w:rPr>
        <w:sz w:val="2"/>
        <w:szCs w:val="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6B35"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AF932" w14:textId="77777777" w:rsidR="007758FA" w:rsidRPr="002724CD" w:rsidRDefault="007758FA" w:rsidP="00EF3465">
      <w:pPr>
        <w:spacing w:after="672" w:line="240" w:lineRule="auto"/>
        <w:rPr>
          <w:lang w:val="de-DE"/>
        </w:rPr>
      </w:pPr>
      <w:r w:rsidRPr="002724CD">
        <w:rPr>
          <w:lang w:val="de-DE"/>
        </w:rPr>
        <w:separator/>
      </w:r>
    </w:p>
  </w:footnote>
  <w:footnote w:type="continuationSeparator" w:id="0">
    <w:p w14:paraId="506A955C" w14:textId="77777777" w:rsidR="007758FA" w:rsidRPr="002724CD" w:rsidRDefault="007758FA">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70F8" w14:textId="77777777" w:rsidR="00FB3C59" w:rsidRPr="002724CD" w:rsidRDefault="00B9628C" w:rsidP="00BC1B1A">
    <w:pPr>
      <w:spacing w:after="672"/>
      <w:ind w:left="-426"/>
    </w:pPr>
    <w:r>
      <w:rPr>
        <w:noProof/>
        <w:color w:val="E31937"/>
        <w:lang w:val="en-GB" w:eastAsia="en-GB"/>
      </w:rPr>
      <mc:AlternateContent>
        <mc:Choice Requires="wps">
          <w:drawing>
            <wp:anchor distT="0" distB="0" distL="114300" distR="114300" simplePos="0" relativeHeight="251657728" behindDoc="0" locked="0" layoutInCell="1" allowOverlap="1" wp14:anchorId="2A7A566E" wp14:editId="3252803F">
              <wp:simplePos x="0" y="0"/>
              <wp:positionH relativeFrom="page">
                <wp:posOffset>857885</wp:posOffset>
              </wp:positionH>
              <wp:positionV relativeFrom="page">
                <wp:posOffset>1573530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BC251" w14:textId="718C3681" w:rsidR="00FB3C59" w:rsidRPr="00CB53EB" w:rsidRDefault="00FB3C59" w:rsidP="00CB53EB">
                          <w:pPr>
                            <w:pStyle w:val="TITEL1"/>
                            <w:spacing w:line="380" w:lineRule="exact"/>
                            <w:jc w:val="left"/>
                            <w:rPr>
                              <w:caps w:val="0"/>
                              <w:sz w:val="32"/>
                              <w:szCs w:val="32"/>
                            </w:rPr>
                          </w:pPr>
                          <w:r>
                            <w:rPr>
                              <w:rStyle w:val="TITEL1Char"/>
                              <w:sz w:val="32"/>
                              <w:szCs w:val="32"/>
                            </w:rPr>
                            <w:t>Comunicat de presă EGGER</w:t>
                          </w:r>
                          <w:r w:rsidR="00CB53EB">
                            <w:rPr>
                              <w:b/>
                              <w:caps w:val="0"/>
                              <w:sz w:val="32"/>
                              <w:szCs w:val="32"/>
                            </w:rPr>
                            <w:t>, I</w:t>
                          </w:r>
                          <w:r w:rsidR="00720DB7">
                            <w:rPr>
                              <w:b/>
                              <w:caps w:val="0"/>
                              <w:sz w:val="32"/>
                              <w:szCs w:val="32"/>
                            </w:rPr>
                            <w:t>anuarie 2019</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7A566E" id="Rectangle 20" o:spid="_x0000_s1026" style="position:absolute;left:0;text-align:left;margin-left:67.55pt;margin-top:123.9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" fillcolor="#e31937" stroked="f">
              <v:textbox style="mso-fit-shape-to-text:t" inset="3.75mm,3.75mm,3.75mm,3.75mm">
                <w:txbxContent>
                  <w:p w14:paraId="382BC251" w14:textId="718C3681" w:rsidR="00FB3C59" w:rsidRPr="00CB53EB" w:rsidRDefault="00FB3C59" w:rsidP="00CB53EB">
                    <w:pPr>
                      <w:pStyle w:val="TITEL1"/>
                      <w:spacing w:line="380" w:lineRule="exact"/>
                      <w:jc w:val="left"/>
                      <w:rPr>
                        <w:caps w:val="0"/>
                        <w:sz w:val="32"/>
                        <w:szCs w:val="32"/>
                      </w:rPr>
                    </w:pPr>
                    <w:r>
                      <w:rPr>
                        <w:rStyle w:val="TITEL1Char"/>
                        <w:sz w:val="32"/>
                        <w:szCs w:val="32"/>
                      </w:rPr>
                      <w:t>Comunicat de presă EGGER</w:t>
                    </w:r>
                    <w:r w:rsidR="00CB53EB">
                      <w:rPr>
                        <w:b/>
                        <w:caps w:val="0"/>
                        <w:sz w:val="32"/>
                        <w:szCs w:val="32"/>
                      </w:rPr>
                      <w:t>, I</w:t>
                    </w:r>
                    <w:r w:rsidR="00720DB7">
                      <w:rPr>
                        <w:b/>
                        <w:caps w:val="0"/>
                        <w:sz w:val="32"/>
                        <w:szCs w:val="32"/>
                      </w:rPr>
                      <w:t>anuarie 2019</w:t>
                    </w:r>
                  </w:p>
                </w:txbxContent>
              </v:textbox>
              <w10:wrap anchorx="page" anchory="page"/>
            </v:rect>
          </w:pict>
        </mc:Fallback>
      </mc:AlternateContent>
    </w:r>
    <w:r>
      <w:rPr>
        <w:noProof/>
        <w:lang w:val="en-GB" w:eastAsia="en-GB"/>
      </w:rPr>
      <w:drawing>
        <wp:anchor distT="0" distB="0" distL="114300" distR="114300" simplePos="0" relativeHeight="251661824" behindDoc="0" locked="0" layoutInCell="1" allowOverlap="1" wp14:anchorId="220EB2E7" wp14:editId="28F1FC5F">
          <wp:simplePos x="0" y="0"/>
          <wp:positionH relativeFrom="page">
            <wp:align>left</wp:align>
          </wp:positionH>
          <wp:positionV relativeFrom="page">
            <wp:align>top</wp:align>
          </wp:positionV>
          <wp:extent cx="7546975" cy="862330"/>
          <wp:effectExtent l="0" t="0" r="0" b="0"/>
          <wp:wrapNone/>
          <wp:docPr id="4"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53C81">
      <w:rPr>
        <w:noProof/>
        <w:lang w:val="en-GB" w:eastAsia="en-GB"/>
      </w:rPr>
      <mc:AlternateContent>
        <mc:Choice Requires="wps">
          <w:drawing>
            <wp:anchor distT="0" distB="0" distL="114300" distR="114300" simplePos="0" relativeHeight="251655680" behindDoc="0" locked="0" layoutInCell="1" allowOverlap="1" wp14:anchorId="666B81AE" wp14:editId="455AE0C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03EAC"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3662" w14:textId="77777777" w:rsidR="00FB3C59" w:rsidRPr="002724CD" w:rsidRDefault="00453C81" w:rsidP="00EF3465">
    <w:pPr>
      <w:pStyle w:val="Header"/>
      <w:spacing w:after="672"/>
    </w:pPr>
    <w:r>
      <w:rPr>
        <w:noProof/>
        <w:lang w:val="en-GB" w:eastAsia="en-GB"/>
      </w:rPr>
      <w:drawing>
        <wp:anchor distT="0" distB="0" distL="114300" distR="114300" simplePos="0" relativeHeight="251656704" behindDoc="0" locked="0" layoutInCell="1" allowOverlap="1" wp14:anchorId="2AD7434B" wp14:editId="1F3D671E">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CA3"/>
    <w:multiLevelType w:val="hybridMultilevel"/>
    <w:tmpl w:val="3AE4CF0C"/>
    <w:lvl w:ilvl="0" w:tplc="2A5EBC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8C3810"/>
    <w:multiLevelType w:val="hybridMultilevel"/>
    <w:tmpl w:val="AF0A980E"/>
    <w:lvl w:ilvl="0" w:tplc="C02E560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3D825846"/>
    <w:multiLevelType w:val="hybridMultilevel"/>
    <w:tmpl w:val="89002B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7"/>
    <w:rsid w:val="00006633"/>
    <w:rsid w:val="00010A13"/>
    <w:rsid w:val="00024EBD"/>
    <w:rsid w:val="00034D46"/>
    <w:rsid w:val="000376F4"/>
    <w:rsid w:val="000507FB"/>
    <w:rsid w:val="00053858"/>
    <w:rsid w:val="0005692B"/>
    <w:rsid w:val="000643E9"/>
    <w:rsid w:val="00067147"/>
    <w:rsid w:val="00067246"/>
    <w:rsid w:val="00067B59"/>
    <w:rsid w:val="00070374"/>
    <w:rsid w:val="000706CF"/>
    <w:rsid w:val="0007565A"/>
    <w:rsid w:val="000911EF"/>
    <w:rsid w:val="000A09EB"/>
    <w:rsid w:val="000A2C0F"/>
    <w:rsid w:val="000B45A4"/>
    <w:rsid w:val="000D3F69"/>
    <w:rsid w:val="000F6261"/>
    <w:rsid w:val="000F7DE5"/>
    <w:rsid w:val="00120D0F"/>
    <w:rsid w:val="0014272E"/>
    <w:rsid w:val="001637C4"/>
    <w:rsid w:val="00175EB8"/>
    <w:rsid w:val="0017657B"/>
    <w:rsid w:val="00177661"/>
    <w:rsid w:val="00190232"/>
    <w:rsid w:val="00193647"/>
    <w:rsid w:val="001950C4"/>
    <w:rsid w:val="001A2D8D"/>
    <w:rsid w:val="001B0116"/>
    <w:rsid w:val="001B3EA8"/>
    <w:rsid w:val="001D1BA2"/>
    <w:rsid w:val="001E1CB1"/>
    <w:rsid w:val="001E2992"/>
    <w:rsid w:val="001F6F7C"/>
    <w:rsid w:val="00200820"/>
    <w:rsid w:val="00200D2E"/>
    <w:rsid w:val="00230C20"/>
    <w:rsid w:val="00236A52"/>
    <w:rsid w:val="00243AEC"/>
    <w:rsid w:val="002520F8"/>
    <w:rsid w:val="00260495"/>
    <w:rsid w:val="00271A5E"/>
    <w:rsid w:val="002724CD"/>
    <w:rsid w:val="00273B55"/>
    <w:rsid w:val="00290EBF"/>
    <w:rsid w:val="00296E19"/>
    <w:rsid w:val="002A5BEF"/>
    <w:rsid w:val="002B10B9"/>
    <w:rsid w:val="002B10D3"/>
    <w:rsid w:val="002B2E62"/>
    <w:rsid w:val="002C395E"/>
    <w:rsid w:val="002C50E2"/>
    <w:rsid w:val="002D5EC2"/>
    <w:rsid w:val="002D7E9F"/>
    <w:rsid w:val="002E12D2"/>
    <w:rsid w:val="002E73F5"/>
    <w:rsid w:val="003063CB"/>
    <w:rsid w:val="00307A85"/>
    <w:rsid w:val="00315EF6"/>
    <w:rsid w:val="00323714"/>
    <w:rsid w:val="00325DD3"/>
    <w:rsid w:val="00331717"/>
    <w:rsid w:val="00333B45"/>
    <w:rsid w:val="00340CF1"/>
    <w:rsid w:val="0034393C"/>
    <w:rsid w:val="00362398"/>
    <w:rsid w:val="00371B88"/>
    <w:rsid w:val="0037627A"/>
    <w:rsid w:val="00383116"/>
    <w:rsid w:val="003877F8"/>
    <w:rsid w:val="003907E4"/>
    <w:rsid w:val="003B4130"/>
    <w:rsid w:val="003C1734"/>
    <w:rsid w:val="003C45CA"/>
    <w:rsid w:val="003C476E"/>
    <w:rsid w:val="003C4D13"/>
    <w:rsid w:val="003D1523"/>
    <w:rsid w:val="003D3017"/>
    <w:rsid w:val="003E4456"/>
    <w:rsid w:val="003F2AB1"/>
    <w:rsid w:val="003F4F51"/>
    <w:rsid w:val="004048F0"/>
    <w:rsid w:val="00407425"/>
    <w:rsid w:val="004261D5"/>
    <w:rsid w:val="00434205"/>
    <w:rsid w:val="00436772"/>
    <w:rsid w:val="00440E23"/>
    <w:rsid w:val="00453C81"/>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12327"/>
    <w:rsid w:val="00525EB0"/>
    <w:rsid w:val="00525FDA"/>
    <w:rsid w:val="00543B45"/>
    <w:rsid w:val="00552F9D"/>
    <w:rsid w:val="00572F99"/>
    <w:rsid w:val="00597048"/>
    <w:rsid w:val="005A6F06"/>
    <w:rsid w:val="005B7AF0"/>
    <w:rsid w:val="005C29C7"/>
    <w:rsid w:val="005C5C94"/>
    <w:rsid w:val="005D1177"/>
    <w:rsid w:val="005D4054"/>
    <w:rsid w:val="005E2606"/>
    <w:rsid w:val="005E32E1"/>
    <w:rsid w:val="00602EF1"/>
    <w:rsid w:val="00603644"/>
    <w:rsid w:val="006039B4"/>
    <w:rsid w:val="00613C56"/>
    <w:rsid w:val="00614526"/>
    <w:rsid w:val="00616A17"/>
    <w:rsid w:val="006277CD"/>
    <w:rsid w:val="00627A4F"/>
    <w:rsid w:val="00633B84"/>
    <w:rsid w:val="00636791"/>
    <w:rsid w:val="0065132F"/>
    <w:rsid w:val="0065278A"/>
    <w:rsid w:val="00654BCC"/>
    <w:rsid w:val="00667262"/>
    <w:rsid w:val="006833E5"/>
    <w:rsid w:val="00685104"/>
    <w:rsid w:val="00692CA2"/>
    <w:rsid w:val="00695457"/>
    <w:rsid w:val="006A47FD"/>
    <w:rsid w:val="006B1CF3"/>
    <w:rsid w:val="006B2DAB"/>
    <w:rsid w:val="006C269D"/>
    <w:rsid w:val="006C4B91"/>
    <w:rsid w:val="006D6FB2"/>
    <w:rsid w:val="006D7D80"/>
    <w:rsid w:val="006E2535"/>
    <w:rsid w:val="006E3314"/>
    <w:rsid w:val="006E6194"/>
    <w:rsid w:val="006F13E7"/>
    <w:rsid w:val="006F548C"/>
    <w:rsid w:val="00700488"/>
    <w:rsid w:val="00700DC4"/>
    <w:rsid w:val="00701399"/>
    <w:rsid w:val="00705E44"/>
    <w:rsid w:val="007068DE"/>
    <w:rsid w:val="007101BF"/>
    <w:rsid w:val="00717D3D"/>
    <w:rsid w:val="00720DB7"/>
    <w:rsid w:val="00722542"/>
    <w:rsid w:val="007239C5"/>
    <w:rsid w:val="007242BD"/>
    <w:rsid w:val="00736492"/>
    <w:rsid w:val="00741995"/>
    <w:rsid w:val="00742900"/>
    <w:rsid w:val="00742DDB"/>
    <w:rsid w:val="0074392F"/>
    <w:rsid w:val="007675F9"/>
    <w:rsid w:val="00774C7F"/>
    <w:rsid w:val="007758FA"/>
    <w:rsid w:val="007806D6"/>
    <w:rsid w:val="00781C4A"/>
    <w:rsid w:val="00782EB9"/>
    <w:rsid w:val="007949CD"/>
    <w:rsid w:val="00795BF7"/>
    <w:rsid w:val="00796FEE"/>
    <w:rsid w:val="00797D84"/>
    <w:rsid w:val="007A231A"/>
    <w:rsid w:val="007A7F82"/>
    <w:rsid w:val="007B21B8"/>
    <w:rsid w:val="007B21E0"/>
    <w:rsid w:val="007B5A88"/>
    <w:rsid w:val="007B6C41"/>
    <w:rsid w:val="007C6D8A"/>
    <w:rsid w:val="007D33B4"/>
    <w:rsid w:val="007D3547"/>
    <w:rsid w:val="007D51F7"/>
    <w:rsid w:val="007E2B91"/>
    <w:rsid w:val="007F2853"/>
    <w:rsid w:val="00800437"/>
    <w:rsid w:val="008040E4"/>
    <w:rsid w:val="00816BC6"/>
    <w:rsid w:val="00817731"/>
    <w:rsid w:val="0082770C"/>
    <w:rsid w:val="00831C0A"/>
    <w:rsid w:val="0083377D"/>
    <w:rsid w:val="00833E72"/>
    <w:rsid w:val="00841C09"/>
    <w:rsid w:val="00850C6B"/>
    <w:rsid w:val="00852A50"/>
    <w:rsid w:val="00861980"/>
    <w:rsid w:val="00872B87"/>
    <w:rsid w:val="00876E31"/>
    <w:rsid w:val="008825BD"/>
    <w:rsid w:val="00886BFB"/>
    <w:rsid w:val="00892718"/>
    <w:rsid w:val="00897CCB"/>
    <w:rsid w:val="008A366B"/>
    <w:rsid w:val="008A46B1"/>
    <w:rsid w:val="008A4D3B"/>
    <w:rsid w:val="008B123A"/>
    <w:rsid w:val="008C0582"/>
    <w:rsid w:val="008C667B"/>
    <w:rsid w:val="008C7C20"/>
    <w:rsid w:val="008D436B"/>
    <w:rsid w:val="008D558B"/>
    <w:rsid w:val="008D704F"/>
    <w:rsid w:val="008F1F9A"/>
    <w:rsid w:val="00900B53"/>
    <w:rsid w:val="00946B19"/>
    <w:rsid w:val="009507CA"/>
    <w:rsid w:val="00954349"/>
    <w:rsid w:val="009613BF"/>
    <w:rsid w:val="009651B5"/>
    <w:rsid w:val="0096635A"/>
    <w:rsid w:val="00967AC6"/>
    <w:rsid w:val="0097646B"/>
    <w:rsid w:val="009801EB"/>
    <w:rsid w:val="0098465F"/>
    <w:rsid w:val="00987318"/>
    <w:rsid w:val="00987D86"/>
    <w:rsid w:val="00987E8C"/>
    <w:rsid w:val="00992BED"/>
    <w:rsid w:val="00996F55"/>
    <w:rsid w:val="00997638"/>
    <w:rsid w:val="009A4597"/>
    <w:rsid w:val="009B06A3"/>
    <w:rsid w:val="009B2BB0"/>
    <w:rsid w:val="009B3A3F"/>
    <w:rsid w:val="009C6533"/>
    <w:rsid w:val="009C789C"/>
    <w:rsid w:val="009E377F"/>
    <w:rsid w:val="009E51DE"/>
    <w:rsid w:val="009F6C53"/>
    <w:rsid w:val="00A10669"/>
    <w:rsid w:val="00A13927"/>
    <w:rsid w:val="00A21B6C"/>
    <w:rsid w:val="00A23336"/>
    <w:rsid w:val="00A234C3"/>
    <w:rsid w:val="00A26AE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548E"/>
    <w:rsid w:val="00A92D2C"/>
    <w:rsid w:val="00AA2ADA"/>
    <w:rsid w:val="00AA64A0"/>
    <w:rsid w:val="00AB014A"/>
    <w:rsid w:val="00AB4FE5"/>
    <w:rsid w:val="00AB6964"/>
    <w:rsid w:val="00AB6CB2"/>
    <w:rsid w:val="00AC1D1C"/>
    <w:rsid w:val="00AD555E"/>
    <w:rsid w:val="00AD68F7"/>
    <w:rsid w:val="00AD6C8E"/>
    <w:rsid w:val="00AE10F7"/>
    <w:rsid w:val="00AE4E63"/>
    <w:rsid w:val="00B03AD3"/>
    <w:rsid w:val="00B122A5"/>
    <w:rsid w:val="00B178C7"/>
    <w:rsid w:val="00B34F10"/>
    <w:rsid w:val="00B3614A"/>
    <w:rsid w:val="00B410F3"/>
    <w:rsid w:val="00B424F1"/>
    <w:rsid w:val="00B45552"/>
    <w:rsid w:val="00B53A43"/>
    <w:rsid w:val="00B55318"/>
    <w:rsid w:val="00B55A33"/>
    <w:rsid w:val="00B57B08"/>
    <w:rsid w:val="00B72048"/>
    <w:rsid w:val="00B82E41"/>
    <w:rsid w:val="00B9628C"/>
    <w:rsid w:val="00BA14E2"/>
    <w:rsid w:val="00BA3CA6"/>
    <w:rsid w:val="00BA3DCB"/>
    <w:rsid w:val="00BB60AD"/>
    <w:rsid w:val="00BC0A9E"/>
    <w:rsid w:val="00BC1B1A"/>
    <w:rsid w:val="00BC495E"/>
    <w:rsid w:val="00BC6FC0"/>
    <w:rsid w:val="00BC73DE"/>
    <w:rsid w:val="00BC76EB"/>
    <w:rsid w:val="00BD569F"/>
    <w:rsid w:val="00BD5E26"/>
    <w:rsid w:val="00BE1291"/>
    <w:rsid w:val="00BE4D47"/>
    <w:rsid w:val="00BE601B"/>
    <w:rsid w:val="00BE6490"/>
    <w:rsid w:val="00BF27D3"/>
    <w:rsid w:val="00C02AD5"/>
    <w:rsid w:val="00C1753A"/>
    <w:rsid w:val="00C24D11"/>
    <w:rsid w:val="00C375BA"/>
    <w:rsid w:val="00C3774B"/>
    <w:rsid w:val="00C45FF6"/>
    <w:rsid w:val="00C466F5"/>
    <w:rsid w:val="00C52A6C"/>
    <w:rsid w:val="00C55FD7"/>
    <w:rsid w:val="00C6022C"/>
    <w:rsid w:val="00C60E6D"/>
    <w:rsid w:val="00C74450"/>
    <w:rsid w:val="00C81ED3"/>
    <w:rsid w:val="00C86F5C"/>
    <w:rsid w:val="00C92721"/>
    <w:rsid w:val="00CB2362"/>
    <w:rsid w:val="00CB53EB"/>
    <w:rsid w:val="00CC056A"/>
    <w:rsid w:val="00CC4D71"/>
    <w:rsid w:val="00CD0778"/>
    <w:rsid w:val="00CE05D8"/>
    <w:rsid w:val="00CE3849"/>
    <w:rsid w:val="00CF5BF1"/>
    <w:rsid w:val="00D027E3"/>
    <w:rsid w:val="00D06CC5"/>
    <w:rsid w:val="00D1028B"/>
    <w:rsid w:val="00D11795"/>
    <w:rsid w:val="00D11CF4"/>
    <w:rsid w:val="00D15D54"/>
    <w:rsid w:val="00D30E48"/>
    <w:rsid w:val="00D373FD"/>
    <w:rsid w:val="00D407E0"/>
    <w:rsid w:val="00D57B1B"/>
    <w:rsid w:val="00D6166B"/>
    <w:rsid w:val="00D654E4"/>
    <w:rsid w:val="00D65A3A"/>
    <w:rsid w:val="00D700A9"/>
    <w:rsid w:val="00D80F25"/>
    <w:rsid w:val="00D930CC"/>
    <w:rsid w:val="00D9580D"/>
    <w:rsid w:val="00DB72E1"/>
    <w:rsid w:val="00DB7478"/>
    <w:rsid w:val="00DC1C93"/>
    <w:rsid w:val="00DC516A"/>
    <w:rsid w:val="00DC5CEC"/>
    <w:rsid w:val="00DC6104"/>
    <w:rsid w:val="00DC7680"/>
    <w:rsid w:val="00DD0722"/>
    <w:rsid w:val="00DD2B45"/>
    <w:rsid w:val="00DD3A34"/>
    <w:rsid w:val="00DE0343"/>
    <w:rsid w:val="00DE35D7"/>
    <w:rsid w:val="00DE4845"/>
    <w:rsid w:val="00DE4F39"/>
    <w:rsid w:val="00DF38E3"/>
    <w:rsid w:val="00E053C5"/>
    <w:rsid w:val="00E06532"/>
    <w:rsid w:val="00E17E3A"/>
    <w:rsid w:val="00E26201"/>
    <w:rsid w:val="00E34759"/>
    <w:rsid w:val="00E50774"/>
    <w:rsid w:val="00E74012"/>
    <w:rsid w:val="00E818A1"/>
    <w:rsid w:val="00E820B8"/>
    <w:rsid w:val="00EA7D12"/>
    <w:rsid w:val="00EB0498"/>
    <w:rsid w:val="00ED0EEC"/>
    <w:rsid w:val="00ED47AC"/>
    <w:rsid w:val="00EE49BB"/>
    <w:rsid w:val="00EF3465"/>
    <w:rsid w:val="00F02BC8"/>
    <w:rsid w:val="00F05BF8"/>
    <w:rsid w:val="00F07020"/>
    <w:rsid w:val="00F12591"/>
    <w:rsid w:val="00F25B4D"/>
    <w:rsid w:val="00F4146F"/>
    <w:rsid w:val="00F41A37"/>
    <w:rsid w:val="00F508A9"/>
    <w:rsid w:val="00F54E4F"/>
    <w:rsid w:val="00F55851"/>
    <w:rsid w:val="00F83548"/>
    <w:rsid w:val="00F9234B"/>
    <w:rsid w:val="00FA2DB7"/>
    <w:rsid w:val="00FB3C59"/>
    <w:rsid w:val="00FB7411"/>
    <w:rsid w:val="00FC2722"/>
    <w:rsid w:val="00FC6AC6"/>
    <w:rsid w:val="00FD26CA"/>
    <w:rsid w:val="00FD5B32"/>
    <w:rsid w:val="00FE3971"/>
    <w:rsid w:val="00FF42A6"/>
    <w:rsid w:val="00FF4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109DB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ro-RO"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ro-RO" w:eastAsia="de-DE"/>
    </w:rPr>
  </w:style>
  <w:style w:type="paragraph" w:customStyle="1" w:styleId="TITEL1">
    <w:name w:val="TITEL_1"/>
    <w:basedOn w:val="Normal"/>
    <w:link w:val="TITEL1Char"/>
    <w:rsid w:val="00BD5E26"/>
    <w:pPr>
      <w:spacing w:after="68" w:line="308" w:lineRule="exact"/>
      <w:jc w:val="both"/>
    </w:pPr>
    <w:rPr>
      <w:caps/>
      <w:color w:val="FFFFFF"/>
      <w:sz w:val="25"/>
      <w:szCs w:val="25"/>
    </w:rPr>
  </w:style>
  <w:style w:type="character" w:customStyle="1" w:styleId="TITEL1Char">
    <w:name w:val="TITEL_1 Char"/>
    <w:link w:val="TITEL1"/>
    <w:rsid w:val="00BD5E26"/>
    <w:rPr>
      <w:rFonts w:ascii="Arial" w:hAnsi="Arial"/>
      <w:caps/>
      <w:color w:val="FFFFFF"/>
      <w:sz w:val="25"/>
      <w:szCs w:val="25"/>
      <w:lang w:val="ro-RO" w:eastAsia="de-DE"/>
    </w:rPr>
  </w:style>
  <w:style w:type="paragraph" w:customStyle="1" w:styleId="Titel2">
    <w:name w:val="Titel_2"/>
    <w:basedOn w:val="Normal"/>
    <w:rsid w:val="00BD5E26"/>
    <w:pPr>
      <w:spacing w:before="220" w:after="68" w:line="240" w:lineRule="exact"/>
      <w:jc w:val="both"/>
    </w:pPr>
    <w:rPr>
      <w:caps/>
      <w:color w:val="FFFFFF"/>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ro-RO" w:eastAsia="de-DE"/>
    </w:rPr>
  </w:style>
  <w:style w:type="paragraph" w:customStyle="1" w:styleId="Adresse">
    <w:name w:val="Adresse"/>
    <w:basedOn w:val="Adressebold"/>
    <w:rsid w:val="00A26AEA"/>
    <w:pPr>
      <w:framePr w:wrap="around"/>
      <w:tabs>
        <w:tab w:val="left" w:pos="213"/>
      </w:tabs>
    </w:pPr>
    <w:rPr>
      <w:b w:val="0"/>
      <w:szCs w:val="16"/>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rPr>
  </w:style>
  <w:style w:type="character" w:customStyle="1" w:styleId="TOC1Char">
    <w:name w:val="TOC 1 Char"/>
    <w:link w:val="TOC1"/>
    <w:uiPriority w:val="39"/>
    <w:rsid w:val="004D5E31"/>
    <w:rPr>
      <w:rFonts w:ascii="Arial" w:hAnsi="Arial" w:cs="Arial"/>
      <w:bCs/>
      <w:iCs/>
      <w:color w:val="666666"/>
      <w:sz w:val="24"/>
      <w:szCs w:val="24"/>
      <w:u w:color="000000"/>
      <w:lang w:val="ro-RO"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ro-RO"/>
    </w:rPr>
  </w:style>
  <w:style w:type="paragraph" w:customStyle="1" w:styleId="Factboxberschrift">
    <w:name w:val="Factbox_Überschrift"/>
    <w:basedOn w:val="Normal"/>
    <w:rsid w:val="00315EF6"/>
    <w:pPr>
      <w:spacing w:before="2" w:after="2" w:line="360" w:lineRule="exact"/>
    </w:pPr>
    <w:rPr>
      <w:b/>
      <w:caps/>
      <w:color w:val="E31937"/>
      <w:spacing w:val="5"/>
      <w:sz w:val="28"/>
      <w:szCs w:val="28"/>
    </w:rPr>
  </w:style>
  <w:style w:type="paragraph" w:customStyle="1" w:styleId="Factbox">
    <w:name w:val="Factbox"/>
    <w:basedOn w:val="Normal"/>
    <w:rsid w:val="00315EF6"/>
    <w:pPr>
      <w:spacing w:line="280" w:lineRule="atLeast"/>
      <w:jc w:val="both"/>
    </w:pPr>
    <w:rPr>
      <w:color w:val="auto"/>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ro-RO" w:eastAsia="de-DE"/>
    </w:rPr>
  </w:style>
  <w:style w:type="paragraph" w:customStyle="1" w:styleId="Vorspann">
    <w:name w:val="Vorspann"/>
    <w:basedOn w:val="Normal"/>
    <w:next w:val="Normal"/>
    <w:rsid w:val="00271A5E"/>
    <w:pPr>
      <w:spacing w:after="68" w:line="280" w:lineRule="atLeast"/>
      <w:jc w:val="both"/>
    </w:pPr>
    <w:rPr>
      <w:b/>
      <w:color w:val="auto"/>
      <w:szCs w:val="24"/>
    </w:rPr>
  </w:style>
  <w:style w:type="paragraph" w:styleId="ListParagraph">
    <w:name w:val="List Paragraph"/>
    <w:basedOn w:val="Normal"/>
    <w:uiPriority w:val="34"/>
    <w:qFormat/>
    <w:rsid w:val="00271A5E"/>
    <w:pPr>
      <w:spacing w:after="68" w:line="280" w:lineRule="atLeast"/>
      <w:ind w:left="720"/>
      <w:contextualSpacing/>
      <w:jc w:val="both"/>
    </w:pPr>
    <w:rPr>
      <w:color w:val="auto"/>
      <w:szCs w:val="24"/>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rPr>
  </w:style>
  <w:style w:type="paragraph" w:styleId="CommentText">
    <w:name w:val="annotation text"/>
    <w:basedOn w:val="Normal"/>
    <w:link w:val="CommentTextChar"/>
    <w:uiPriority w:val="99"/>
    <w:rsid w:val="00F55851"/>
    <w:pPr>
      <w:spacing w:after="68" w:line="280" w:lineRule="atLeast"/>
      <w:jc w:val="both"/>
    </w:pPr>
    <w:rPr>
      <w:color w:val="auto"/>
    </w:rPr>
  </w:style>
  <w:style w:type="character" w:customStyle="1" w:styleId="CommentTextChar">
    <w:name w:val="Comment Text Char"/>
    <w:link w:val="CommentText"/>
    <w:uiPriority w:val="99"/>
    <w:rsid w:val="00F55851"/>
    <w:rPr>
      <w:rFonts w:ascii="Arial" w:hAnsi="Arial"/>
      <w:lang w:val="ro-RO"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paragraph" w:customStyle="1" w:styleId="CM4">
    <w:name w:val="CM4"/>
    <w:basedOn w:val="Normal"/>
    <w:uiPriority w:val="99"/>
    <w:rsid w:val="007B5A88"/>
    <w:pPr>
      <w:autoSpaceDE w:val="0"/>
      <w:autoSpaceDN w:val="0"/>
      <w:spacing w:line="240" w:lineRule="auto"/>
    </w:pPr>
    <w:rPr>
      <w:rFonts w:ascii="EUAlbertina" w:eastAsiaTheme="minorHAnsi" w:hAnsi="EUAlbertina"/>
      <w:color w:val="auto"/>
      <w:sz w:val="24"/>
      <w:szCs w:val="24"/>
    </w:rPr>
  </w:style>
  <w:style w:type="character" w:styleId="CommentReference">
    <w:name w:val="annotation reference"/>
    <w:basedOn w:val="DefaultParagraphFont"/>
    <w:uiPriority w:val="99"/>
    <w:semiHidden/>
    <w:unhideWhenUsed/>
    <w:rsid w:val="009F6C53"/>
    <w:rPr>
      <w:sz w:val="16"/>
      <w:szCs w:val="16"/>
    </w:rPr>
  </w:style>
  <w:style w:type="paragraph" w:styleId="CommentSubject">
    <w:name w:val="annotation subject"/>
    <w:basedOn w:val="CommentText"/>
    <w:next w:val="CommentText"/>
    <w:link w:val="CommentSubjectChar"/>
    <w:uiPriority w:val="99"/>
    <w:semiHidden/>
    <w:unhideWhenUsed/>
    <w:rsid w:val="009F6C53"/>
    <w:pPr>
      <w:spacing w:after="0" w:line="240" w:lineRule="auto"/>
      <w:jc w:val="left"/>
    </w:pPr>
    <w:rPr>
      <w:b/>
      <w:bCs/>
      <w:color w:val="000000"/>
    </w:rPr>
  </w:style>
  <w:style w:type="character" w:customStyle="1" w:styleId="CommentSubjectChar">
    <w:name w:val="Comment Subject Char"/>
    <w:basedOn w:val="CommentTextChar"/>
    <w:link w:val="CommentSubject"/>
    <w:uiPriority w:val="99"/>
    <w:semiHidden/>
    <w:rsid w:val="009F6C53"/>
    <w:rPr>
      <w:rFonts w:ascii="Arial" w:hAnsi="Arial"/>
      <w:b/>
      <w:bCs/>
      <w:color w:val="000000"/>
      <w:lang w:val="ro-R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leitner@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gger.com/sustaina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B724887253544F9F8F191997234DC7" ma:contentTypeVersion="17" ma:contentTypeDescription="Create a new document." ma:contentTypeScope="" ma:versionID="4431fef5f5e3e10c850b90764549ee0d">
  <xsd:schema xmlns:xsd="http://www.w3.org/2001/XMLSchema" xmlns:xs="http://www.w3.org/2001/XMLSchema" xmlns:p="http://schemas.microsoft.com/office/2006/metadata/properties" xmlns:ns1="http://schemas.microsoft.com/sharepoint/v3" xmlns:ns2="e98a2844-94fc-49c5-b466-28ecd683eb0f" xmlns:ns3="79a3b57d-aa77-431e-9f15-e58e87f6f4f3" targetNamespace="http://schemas.microsoft.com/office/2006/metadata/properties" ma:root="true" ma:fieldsID="e73fe37ad41095fb6e8cee6dc0fd413e" ns1:_="" ns2:_="" ns3:_="">
    <xsd:import namespace="http://schemas.microsoft.com/sharepoint/v3"/>
    <xsd:import namespace="e98a2844-94fc-49c5-b466-28ecd683eb0f"/>
    <xsd:import namespace="79a3b57d-aa77-431e-9f15-e58e87f6f4f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lassification" minOccurs="0"/>
                <xsd:element ref="ns2:bd8cc583083d41f784818389c5973df3" minOccurs="0"/>
                <xsd:element ref="ns2:TaxCatchAll" minOccurs="0"/>
                <xsd:element ref="ns2:h40fe40cbbaa4a7bbbba9a5208d988d6" minOccurs="0"/>
                <xsd:element ref="ns2:c78b97e4c12c4c20b0df6d20612304ea" minOccurs="0"/>
                <xsd:element ref="ns2:mc17f113f5dd411d8a3bee38389f1f5e"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a2844-94fc-49c5-b466-28ecd683eb0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bd8cc583083d41f784818389c5973df3" ma:index="15" nillable="true" ma:taxonomy="true" ma:internalName="bd8cc583083d41f784818389c5973df3" ma:taxonomyFieldName="EGGLanguage" ma:displayName="Language" ma:fieldId="{bd8cc583-083d-41f7-8481-8389c5973df3}"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4cc543de-6716-41ed-8796-8e7f653fcd83}" ma:internalName="TaxCatchAll" ma:showField="CatchAllData" ma:web="e98a2844-94fc-49c5-b466-28ecd683eb0f">
      <xsd:complexType>
        <xsd:complexContent>
          <xsd:extension base="dms:MultiChoiceLookup">
            <xsd:sequence>
              <xsd:element name="Value" type="dms:Lookup" maxOccurs="unbounded" minOccurs="0" nillable="true"/>
            </xsd:sequence>
          </xsd:extension>
        </xsd:complexContent>
      </xsd:complexType>
    </xsd:element>
    <xsd:element name="h40fe40cbbaa4a7bbbba9a5208d988d6" ma:index="18" nillable="true" ma:taxonomy="true" ma:internalName="h40fe40cbbaa4a7bbbba9a5208d988d6" ma:taxonomyFieldName="EGGLocation" ma:displayName="Location" ma:fieldId="{140fe40c-bbaa-4a7b-bbba-9a5208d988d6}"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c78b97e4c12c4c20b0df6d20612304ea" ma:index="20" nillable="true" ma:taxonomy="true" ma:internalName="c78b97e4c12c4c20b0df6d20612304ea" ma:taxonomyFieldName="EGGCompanyNumber" ma:displayName="Company Number" ma:fieldId="{c78b97e4-c12c-4c20-b0df-6d20612304ea}"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c17f113f5dd411d8a3bee38389f1f5e" ma:index="22" nillable="true" ma:taxonomy="true" ma:internalName="mc17f113f5dd411d8a3bee38389f1f5e" ma:taxonomyFieldName="EGGManagedMetadata" ma:displayName="Managed Metadata" ma:fieldId="{6c17f113-f5dd-411d-8a3b-ee38389f1f5e}"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79a3b57d-aa77-431e-9f15-e58e87f6f4f3"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tadata0 xmlns="79a3b57d-aa77-431e-9f15-e58e87f6f4f3" xsi:nil="true"/>
    <Metadata1 xmlns="79a3b57d-aa77-431e-9f15-e58e87f6f4f3" xsi:nil="true"/>
    <Metadata2 xmlns="79a3b57d-aa77-431e-9f15-e58e87f6f4f3" xsi:nil="true"/>
    <bd8cc583083d41f784818389c5973df3 xmlns="e98a2844-94fc-49c5-b466-28ecd683eb0f">
      <Terms xmlns="http://schemas.microsoft.com/office/infopath/2007/PartnerControls"/>
    </bd8cc583083d41f784818389c5973df3>
    <TaxCatchAll xmlns="e98a2844-94fc-49c5-b466-28ecd683eb0f"/>
    <h40fe40cbbaa4a7bbbba9a5208d988d6 xmlns="e98a2844-94fc-49c5-b466-28ecd683eb0f">
      <Terms xmlns="http://schemas.microsoft.com/office/infopath/2007/PartnerControls"/>
    </h40fe40cbbaa4a7bbbba9a5208d988d6>
    <Metadata3 xmlns="e98a2844-94fc-49c5-b466-28ecd683eb0f" xsi:nil="true"/>
    <Metadata4 xmlns="e98a2844-94fc-49c5-b466-28ecd683eb0f" xsi:nil="true"/>
    <PublishingExpirationDate xmlns="http://schemas.microsoft.com/sharepoint/v3" xsi:nil="true"/>
    <Metadata5 xmlns="e98a2844-94fc-49c5-b466-28ecd683eb0f" xsi:nil="true"/>
    <mc17f113f5dd411d8a3bee38389f1f5e xmlns="e98a2844-94fc-49c5-b466-28ecd683eb0f">
      <Terms xmlns="http://schemas.microsoft.com/office/infopath/2007/PartnerControls"/>
    </mc17f113f5dd411d8a3bee38389f1f5e>
    <PublishingStartDate xmlns="http://schemas.microsoft.com/sharepoint/v3" xsi:nil="true"/>
    <Classification xmlns="e98a2844-94fc-49c5-b466-28ecd683eb0f">Internal</Classification>
    <c78b97e4c12c4c20b0df6d20612304ea xmlns="e98a2844-94fc-49c5-b466-28ecd683eb0f">
      <Terms xmlns="http://schemas.microsoft.com/office/infopath/2007/PartnerControls"/>
    </c78b97e4c12c4c20b0df6d20612304ea>
    <_dlc_DocId xmlns="e98a2844-94fc-49c5-b466-28ecd683eb0f">EP1807171307-85152883-171</_dlc_DocId>
    <_dlc_DocIdUrl xmlns="e98a2844-94fc-49c5-b466-28ecd683eb0f">
      <Url>https://sp.egger.com/coll/ngo_investigations_eutr/_layouts/15/DocIdRedir.aspx?ID=EP1807171307-85152883-171</Url>
      <Description>EP1807171307-85152883-171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293C-DECF-4951-8CA6-778FF86CAF50}">
  <ds:schemaRefs>
    <ds:schemaRef ds:uri="http://schemas.microsoft.com/sharepoint/v3/contenttype/forms"/>
  </ds:schemaRefs>
</ds:datastoreItem>
</file>

<file path=customXml/itemProps2.xml><?xml version="1.0" encoding="utf-8"?>
<ds:datastoreItem xmlns:ds="http://schemas.openxmlformats.org/officeDocument/2006/customXml" ds:itemID="{6D859905-F0E5-4431-BEC5-252E50FEED50}">
  <ds:schemaRefs>
    <ds:schemaRef ds:uri="http://schemas.microsoft.com/sharepoint/events"/>
  </ds:schemaRefs>
</ds:datastoreItem>
</file>

<file path=customXml/itemProps3.xml><?xml version="1.0" encoding="utf-8"?>
<ds:datastoreItem xmlns:ds="http://schemas.openxmlformats.org/officeDocument/2006/customXml" ds:itemID="{5B6C5642-611D-405F-9572-842AE2AF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8a2844-94fc-49c5-b466-28ecd683eb0f"/>
    <ds:schemaRef ds:uri="79a3b57d-aa77-431e-9f15-e58e87f6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DB0B2-1A5B-4421-ACB5-F050513B581D}">
  <ds:schemaRefs>
    <ds:schemaRef ds:uri="http://schemas.microsoft.com/office/2006/metadata/properties"/>
    <ds:schemaRef ds:uri="http://schemas.microsoft.com/office/infopath/2007/PartnerControls"/>
    <ds:schemaRef ds:uri="79a3b57d-aa77-431e-9f15-e58e87f6f4f3"/>
    <ds:schemaRef ds:uri="e98a2844-94fc-49c5-b466-28ecd683eb0f"/>
    <ds:schemaRef ds:uri="http://schemas.microsoft.com/sharepoint/v3"/>
  </ds:schemaRefs>
</ds:datastoreItem>
</file>

<file path=customXml/itemProps5.xml><?xml version="1.0" encoding="utf-8"?>
<ds:datastoreItem xmlns:ds="http://schemas.openxmlformats.org/officeDocument/2006/customXml" ds:itemID="{3D0A2FFD-A945-44C3-83C0-71A22368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PR_Template_DE.dotx</Template>
  <TotalTime>0</TotalTime>
  <Pages>6</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6848</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2019-01-25T09:13:00Z</dcterms:created>
  <dcterms:modified xsi:type="dcterms:W3CDTF">2019-01-25T09:13:00Z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0x01010091B724887253544F9F8F191997234DC7</vt:lpwstr>
  </property>
  <property fmtid="{D5CDD505-2E9C-101B-9397-08002B2CF9AE}" pid="3" name="EGGLocation">
    <vt:lpwstr/>
  </property>
  <property fmtid="{D5CDD505-2E9C-101B-9397-08002B2CF9AE}" pid="4" name="EGGCompanyNumber">
    <vt:lpwstr/>
  </property>
  <property fmtid="{D5CDD505-2E9C-101B-9397-08002B2CF9AE}" pid="5" name="EGGManagedMetadata">
    <vt:lpwstr/>
  </property>
  <property fmtid="{D5CDD505-2E9C-101B-9397-08002B2CF9AE}" pid="6" name="EGGLanguage">
    <vt:lpwstr/>
  </property>
  <property fmtid="{D5CDD505-2E9C-101B-9397-08002B2CF9AE}" pid="7" name="_dlc_DocIdItemGuid">
    <vt:lpwstr>01a4c0a3-052a-4ec9-998f-28dd692a3d04</vt:lpwstr>
  </property>
</Properties>
</file>