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D4C61" w14:textId="3D36409C" w:rsidR="001A0C42" w:rsidRPr="0017763E" w:rsidRDefault="005F0EDE" w:rsidP="001A0C42">
      <w:pPr>
        <w:spacing w:after="240" w:line="276" w:lineRule="auto"/>
        <w:rPr>
          <w:b/>
          <w:color w:val="E31B37"/>
          <w:sz w:val="32"/>
          <w:szCs w:val="32"/>
          <w:u w:color="000000"/>
          <w:lang w:val="en-US"/>
        </w:rPr>
      </w:pPr>
      <w:bookmarkStart w:id="0" w:name="_Toc208392761"/>
      <w:r w:rsidRPr="001A0C42">
        <w:rPr>
          <w:b/>
          <w:color w:val="E31B37"/>
          <w:sz w:val="32"/>
          <w:szCs w:val="32"/>
          <w:u w:color="000000"/>
          <w:lang w:val="en-GB"/>
        </w:rPr>
        <w:t>Half-year results: EGGER Group holds its own in a difficult environment with stable development</w:t>
      </w:r>
    </w:p>
    <w:p w14:paraId="66C98B94" w14:textId="7D73FECB" w:rsidR="001A0C42" w:rsidRPr="0017763E" w:rsidRDefault="005F0EDE" w:rsidP="00A06759">
      <w:pPr>
        <w:pStyle w:val="Unterzeile"/>
        <w:spacing w:after="360" w:line="276" w:lineRule="auto"/>
        <w:ind w:left="0"/>
        <w:rPr>
          <w:b/>
          <w:color w:val="666666"/>
          <w:sz w:val="20"/>
          <w:szCs w:val="20"/>
          <w:u w:color="000000"/>
          <w:lang w:val="en-US"/>
        </w:rPr>
      </w:pPr>
      <w:r w:rsidRPr="001A0C42">
        <w:rPr>
          <w:b/>
          <w:color w:val="666666"/>
          <w:sz w:val="20"/>
          <w:szCs w:val="20"/>
          <w:u w:color="000000"/>
          <w:lang w:val="en-GB"/>
        </w:rPr>
        <w:t>The EGGER Group, headquartered in St. Johann in Tirol (AT), achieved stable business development against the previous year's level in the first half of the 2025/2026 financial year, despite a persistently challenging market environment. The EGGER Group closed the first half of the 2025/2026 financial year (reporting date 31 October 2025) with consolidated revenues of EUR 2.15 billion (+2.6% compared to the same period of the previous year). The ongoing weakness in consumer spending, weak construction activity in the core markets and global uncertainties characterised the general conditions. Thanks to its solid financial basis and consistent implementation of its long-term strategy, the family company was able to secure stability and continue to make far-reaching investments in its own plants.</w:t>
      </w:r>
    </w:p>
    <w:p w14:paraId="67ECD5A5" w14:textId="1D29F679" w:rsidR="00FC63A7" w:rsidRPr="0017763E" w:rsidRDefault="005F0EDE" w:rsidP="00FC63A7">
      <w:pPr>
        <w:pStyle w:val="Unterzeile"/>
        <w:spacing w:after="360" w:line="276" w:lineRule="auto"/>
        <w:ind w:left="0"/>
        <w:rPr>
          <w:color w:val="666666"/>
          <w:sz w:val="20"/>
          <w:szCs w:val="20"/>
          <w:lang w:val="en-US"/>
        </w:rPr>
      </w:pPr>
      <w:r w:rsidRPr="00EF4BA6">
        <w:rPr>
          <w:color w:val="666666"/>
          <w:sz w:val="20"/>
          <w:szCs w:val="20"/>
          <w:lang w:val="en-GB"/>
        </w:rPr>
        <w:t xml:space="preserve">Thomas Leissing, Speaker of the EGGER Group Management and responsible for Finance/Administration: "Of course we would like to see a more dynamic development. However, given the duration and intensity of the economically challenging phase in which we have found ourselves for some time now, we are satisfied. For us, stability in no way means </w:t>
      </w:r>
      <w:r w:rsidR="009D7F2E" w:rsidRPr="009D7F2E">
        <w:rPr>
          <w:color w:val="666666"/>
          <w:sz w:val="20"/>
          <w:szCs w:val="20"/>
          <w:lang w:val="en-GB"/>
        </w:rPr>
        <w:t>stagnation</w:t>
      </w:r>
      <w:r w:rsidRPr="00EF4BA6">
        <w:rPr>
          <w:color w:val="666666"/>
          <w:sz w:val="20"/>
          <w:szCs w:val="20"/>
          <w:lang w:val="en-GB"/>
        </w:rPr>
        <w:t>; on the contrary, we use it as a basis for targeted investments in the future, sustainability and innovation. We would like to thank our highly committed 12,000 employees worldwide, whose dedication and competence have made a significant contribution to this stable result."</w:t>
      </w:r>
    </w:p>
    <w:p w14:paraId="377334D7" w14:textId="77777777" w:rsidR="00ED024B" w:rsidRPr="0017763E" w:rsidRDefault="005F0EDE" w:rsidP="007F27DA">
      <w:pPr>
        <w:pStyle w:val="Unterzeile"/>
        <w:spacing w:after="120" w:line="276" w:lineRule="auto"/>
        <w:ind w:left="0"/>
        <w:rPr>
          <w:b/>
          <w:color w:val="666666"/>
          <w:u w:color="000000"/>
          <w:lang w:val="en-US"/>
        </w:rPr>
      </w:pPr>
      <w:r w:rsidRPr="00ED024B">
        <w:rPr>
          <w:b/>
          <w:color w:val="666666"/>
          <w:u w:color="000000"/>
          <w:lang w:val="en-GB"/>
        </w:rPr>
        <w:t>Key financial figures and business development</w:t>
      </w:r>
    </w:p>
    <w:p w14:paraId="6FB5A6E3" w14:textId="42DF2E23" w:rsidR="00A06759" w:rsidRPr="0017763E" w:rsidRDefault="005F0EDE" w:rsidP="007F27DA">
      <w:pPr>
        <w:pStyle w:val="Unterzeile"/>
        <w:spacing w:after="120" w:line="276" w:lineRule="auto"/>
        <w:ind w:left="0"/>
        <w:rPr>
          <w:rFonts w:cs="Arial"/>
          <w:color w:val="666666"/>
          <w:sz w:val="20"/>
          <w:szCs w:val="20"/>
          <w:lang w:val="en-US"/>
        </w:rPr>
      </w:pPr>
      <w:r w:rsidRPr="00A06759">
        <w:rPr>
          <w:rFonts w:cs="Arial"/>
          <w:color w:val="666666"/>
          <w:sz w:val="20"/>
          <w:szCs w:val="20"/>
          <w:lang w:val="en-GB"/>
        </w:rPr>
        <w:t xml:space="preserve">In the first half of 2025/2026, the EGGER Group generated </w:t>
      </w:r>
      <w:r w:rsidRPr="00A06759">
        <w:rPr>
          <w:rStyle w:val="a5MetaProBold75kaMetaPro75k"/>
          <w:rFonts w:ascii="Arial" w:hAnsi="Arial" w:cs="Arial"/>
          <w:color w:val="666666"/>
          <w:spacing w:val="-2"/>
          <w:sz w:val="20"/>
          <w:szCs w:val="20"/>
          <w:lang w:val="en-GB"/>
        </w:rPr>
        <w:t>revenue</w:t>
      </w:r>
      <w:r w:rsidR="007C08EB">
        <w:rPr>
          <w:rStyle w:val="a5MetaProBold75kaMetaPro75k"/>
          <w:rFonts w:ascii="Arial" w:hAnsi="Arial" w:cs="Arial"/>
          <w:color w:val="666666"/>
          <w:spacing w:val="-2"/>
          <w:sz w:val="20"/>
          <w:szCs w:val="20"/>
          <w:lang w:val="en-GB"/>
        </w:rPr>
        <w:t>s</w:t>
      </w:r>
      <w:r w:rsidRPr="00A06759">
        <w:rPr>
          <w:rFonts w:cs="Arial"/>
          <w:color w:val="666666"/>
          <w:sz w:val="20"/>
          <w:szCs w:val="20"/>
          <w:lang w:val="en-GB"/>
        </w:rPr>
        <w:t xml:space="preserve"> of EUR 2,148.1 million (+2.6% compared to the first half of 2024/2025) and </w:t>
      </w:r>
      <w:r w:rsidRPr="00A06759">
        <w:rPr>
          <w:rStyle w:val="a5MetaProBold75kaMetaPro75k"/>
          <w:rFonts w:ascii="Arial" w:hAnsi="Arial" w:cs="Arial"/>
          <w:color w:val="666666"/>
          <w:spacing w:val="-2"/>
          <w:sz w:val="20"/>
          <w:szCs w:val="20"/>
          <w:lang w:val="en-GB"/>
        </w:rPr>
        <w:t>EBITDA</w:t>
      </w:r>
      <w:r w:rsidRPr="00A06759">
        <w:rPr>
          <w:rFonts w:cs="Arial"/>
          <w:color w:val="666666"/>
          <w:sz w:val="20"/>
          <w:szCs w:val="20"/>
          <w:lang w:val="en-GB"/>
        </w:rPr>
        <w:t xml:space="preserve"> of EUR 293.3 million (-8.4% compared to the same period of the previous year). The </w:t>
      </w:r>
      <w:r w:rsidRPr="00A06759">
        <w:rPr>
          <w:rStyle w:val="a1MetaProNormal75kaMetaPro75k"/>
          <w:rFonts w:cs="Arial"/>
          <w:b/>
          <w:color w:val="666666"/>
          <w:spacing w:val="-2"/>
          <w:sz w:val="20"/>
          <w:szCs w:val="20"/>
          <w:lang w:val="en-GB"/>
        </w:rPr>
        <w:t>EBITDA margin</w:t>
      </w:r>
      <w:r w:rsidRPr="00A06759">
        <w:rPr>
          <w:rFonts w:cs="Arial"/>
          <w:color w:val="666666"/>
          <w:sz w:val="20"/>
          <w:szCs w:val="20"/>
          <w:lang w:val="en-GB"/>
        </w:rPr>
        <w:t xml:space="preserve"> is 13.7% and the </w:t>
      </w:r>
      <w:r w:rsidRPr="00A06759">
        <w:rPr>
          <w:rStyle w:val="a1MetaProNormal75kaMetaPro75k"/>
          <w:rFonts w:cs="Arial"/>
          <w:b/>
          <w:color w:val="666666"/>
          <w:spacing w:val="-2"/>
          <w:sz w:val="20"/>
          <w:szCs w:val="20"/>
          <w:lang w:val="en-GB"/>
        </w:rPr>
        <w:t>equity ratio</w:t>
      </w:r>
      <w:r w:rsidRPr="00A06759">
        <w:rPr>
          <w:rFonts w:cs="Arial"/>
          <w:color w:val="666666"/>
          <w:sz w:val="20"/>
          <w:szCs w:val="20"/>
          <w:lang w:val="en-GB"/>
        </w:rPr>
        <w:t xml:space="preserve"> is at the high level of 41.5%. The markets in Eastern Europe and overseas developed positively, while efficiency and innovative strength were required in Western and Central Europe in order to counter the strong competition within weak markets.</w:t>
      </w:r>
    </w:p>
    <w:p w14:paraId="1E6B199D" w14:textId="6E9F8F66" w:rsidR="0097397F" w:rsidRPr="0017763E" w:rsidRDefault="005F0EDE" w:rsidP="00014589">
      <w:pPr>
        <w:spacing w:after="360"/>
        <w:jc w:val="both"/>
        <w:rPr>
          <w:rStyle w:val="a1MetaProNormal75kaMetaPro75k"/>
          <w:rFonts w:cs="Arial"/>
          <w:color w:val="666666"/>
          <w:lang w:val="en-US"/>
        </w:rPr>
      </w:pPr>
      <w:r>
        <w:rPr>
          <w:rStyle w:val="a1MetaProNormal75kaMetaPro75k"/>
          <w:rFonts w:cs="Arial"/>
          <w:color w:val="666666"/>
          <w:spacing w:val="-2"/>
          <w:lang w:val="en-GB"/>
        </w:rPr>
        <w:t xml:space="preserve">The area of decorative products for furniture and interior design achieved unconsolidated </w:t>
      </w:r>
      <w:r w:rsidR="002E1974">
        <w:rPr>
          <w:rStyle w:val="a1MetaProNormal75kaMetaPro75k"/>
          <w:rFonts w:cs="Arial"/>
          <w:color w:val="666666"/>
          <w:spacing w:val="-2"/>
          <w:lang w:val="en-GB"/>
        </w:rPr>
        <w:t>revenues</w:t>
      </w:r>
      <w:r>
        <w:rPr>
          <w:rStyle w:val="a1MetaProNormal75kaMetaPro75k"/>
          <w:rFonts w:cs="Arial"/>
          <w:color w:val="666666"/>
          <w:spacing w:val="-2"/>
          <w:lang w:val="en-GB"/>
        </w:rPr>
        <w:t xml:space="preserve"> of EUR 1,907.8 million (+2.6% compared to the same period of the previous year). The slight increase in </w:t>
      </w:r>
      <w:r w:rsidR="002E1974">
        <w:rPr>
          <w:rStyle w:val="a1MetaProNormal75kaMetaPro75k"/>
          <w:rFonts w:cs="Arial"/>
          <w:color w:val="666666"/>
          <w:spacing w:val="-2"/>
          <w:lang w:val="en-GB"/>
        </w:rPr>
        <w:t>revenues</w:t>
      </w:r>
      <w:r>
        <w:rPr>
          <w:rStyle w:val="a1MetaProNormal75kaMetaPro75k"/>
          <w:rFonts w:cs="Arial"/>
          <w:color w:val="666666"/>
          <w:spacing w:val="-2"/>
          <w:lang w:val="en-GB"/>
        </w:rPr>
        <w:t xml:space="preserve"> was spread evenly across all regions and resulted primarily from slight volume and price increases. EBITDA in this product segment is below the previous year's figure, which is primarily due to weaker results in Western Europe. The product area for wood construction and flooring generated unconsolidated sales of EUR 365.1 million (+4.0% compared to the same period of the previous year). Although this represents a slight increase in sales, the earnings situation remains extremely tense. Demand in the flooring segment in particular is weak and the lack of new construction activity could only be partially offset by renovations.</w:t>
      </w:r>
    </w:p>
    <w:p w14:paraId="55ADB40C" w14:textId="77777777" w:rsidR="00220954" w:rsidRDefault="00220954">
      <w:pPr>
        <w:spacing w:line="240" w:lineRule="auto"/>
        <w:rPr>
          <w:b/>
          <w:color w:val="666666"/>
          <w:sz w:val="24"/>
          <w:szCs w:val="24"/>
          <w:u w:color="000000"/>
          <w:lang w:val="en-GB"/>
        </w:rPr>
      </w:pPr>
      <w:r>
        <w:rPr>
          <w:b/>
          <w:color w:val="666666"/>
          <w:sz w:val="24"/>
          <w:szCs w:val="24"/>
          <w:u w:color="000000"/>
          <w:lang w:val="en-GB"/>
        </w:rPr>
        <w:br w:type="page"/>
      </w:r>
    </w:p>
    <w:p w14:paraId="2B376606" w14:textId="75519428" w:rsidR="00A06759" w:rsidRPr="0017763E" w:rsidRDefault="005F0EDE" w:rsidP="00A06759">
      <w:pPr>
        <w:spacing w:after="120" w:line="276" w:lineRule="auto"/>
        <w:jc w:val="both"/>
        <w:rPr>
          <w:b/>
          <w:color w:val="666666"/>
          <w:sz w:val="24"/>
          <w:szCs w:val="24"/>
          <w:u w:color="000000"/>
          <w:lang w:val="en-US"/>
        </w:rPr>
      </w:pPr>
      <w:r>
        <w:rPr>
          <w:b/>
          <w:color w:val="666666"/>
          <w:sz w:val="24"/>
          <w:szCs w:val="24"/>
          <w:u w:color="000000"/>
          <w:lang w:val="en-GB"/>
        </w:rPr>
        <w:lastRenderedPageBreak/>
        <w:t xml:space="preserve">Consistent investment activity </w:t>
      </w:r>
    </w:p>
    <w:p w14:paraId="11537C9B" w14:textId="3FA0DA4F" w:rsidR="00BB394F" w:rsidRPr="0017763E" w:rsidRDefault="005F0EDE" w:rsidP="00BB394F">
      <w:pPr>
        <w:spacing w:after="120" w:line="276" w:lineRule="auto"/>
        <w:jc w:val="both"/>
        <w:rPr>
          <w:color w:val="666666"/>
          <w:szCs w:val="18"/>
          <w:lang w:val="en-US"/>
        </w:rPr>
      </w:pPr>
      <w:r w:rsidRPr="00BB394F">
        <w:rPr>
          <w:color w:val="666666"/>
          <w:szCs w:val="18"/>
          <w:lang w:val="en-GB"/>
        </w:rPr>
        <w:t xml:space="preserve">Even in the current challenging market environment, EGGER continued to pursue its </w:t>
      </w:r>
      <w:r w:rsidRPr="00BB394F">
        <w:rPr>
          <w:b/>
          <w:bCs/>
          <w:color w:val="666666"/>
          <w:szCs w:val="18"/>
          <w:lang w:val="en-GB"/>
        </w:rPr>
        <w:t xml:space="preserve">long-term investment strategy </w:t>
      </w:r>
      <w:r w:rsidRPr="00BB394F">
        <w:rPr>
          <w:color w:val="666666"/>
          <w:szCs w:val="18"/>
          <w:lang w:val="en-GB"/>
        </w:rPr>
        <w:t xml:space="preserve">for capacity expansion and sustainability projects at its plants. </w:t>
      </w:r>
      <w:r w:rsidR="00A06759" w:rsidRPr="007F5884">
        <w:rPr>
          <w:b/>
          <w:bCs/>
          <w:color w:val="666666"/>
          <w:szCs w:val="18"/>
          <w:lang w:val="en-GB"/>
        </w:rPr>
        <w:t>Investments</w:t>
      </w:r>
      <w:r w:rsidRPr="00BB394F">
        <w:rPr>
          <w:color w:val="666666"/>
          <w:szCs w:val="18"/>
          <w:lang w:val="en-GB"/>
        </w:rPr>
        <w:t xml:space="preserve"> totalled EUR 248.6 million in the first half of the year (</w:t>
      </w:r>
      <w:r w:rsidR="00845404" w:rsidRPr="009F1C2D">
        <w:rPr>
          <w:color w:val="666666"/>
          <w:lang w:val="en-US"/>
        </w:rPr>
        <w:t>in the same period last year it was</w:t>
      </w:r>
      <w:r w:rsidR="00845404" w:rsidRPr="00BB394F">
        <w:rPr>
          <w:color w:val="666666"/>
          <w:szCs w:val="18"/>
          <w:lang w:val="en-GB"/>
        </w:rPr>
        <w:t xml:space="preserve"> </w:t>
      </w:r>
      <w:r w:rsidRPr="00BB394F">
        <w:rPr>
          <w:color w:val="666666"/>
          <w:szCs w:val="18"/>
          <w:lang w:val="en-GB"/>
        </w:rPr>
        <w:t xml:space="preserve">EUR 218.4 million). Particularly noteworthy is the major multi-stage </w:t>
      </w:r>
      <w:r w:rsidRPr="00BB394F">
        <w:rPr>
          <w:b/>
          <w:bCs/>
          <w:color w:val="666666"/>
          <w:szCs w:val="18"/>
          <w:lang w:val="en-GB"/>
        </w:rPr>
        <w:t xml:space="preserve">project at the Markt </w:t>
      </w:r>
      <w:proofErr w:type="spellStart"/>
      <w:r w:rsidRPr="00BB394F">
        <w:rPr>
          <w:b/>
          <w:bCs/>
          <w:color w:val="666666"/>
          <w:szCs w:val="18"/>
          <w:lang w:val="en-GB"/>
        </w:rPr>
        <w:t>Bibart</w:t>
      </w:r>
      <w:proofErr w:type="spellEnd"/>
      <w:r w:rsidRPr="00BB394F">
        <w:rPr>
          <w:b/>
          <w:bCs/>
          <w:color w:val="666666"/>
          <w:szCs w:val="18"/>
          <w:lang w:val="en-GB"/>
        </w:rPr>
        <w:t xml:space="preserve"> plant</w:t>
      </w:r>
      <w:r w:rsidRPr="00BB394F">
        <w:rPr>
          <w:color w:val="666666"/>
          <w:szCs w:val="18"/>
          <w:lang w:val="en-GB"/>
        </w:rPr>
        <w:t xml:space="preserve"> (DE) - one of the largest investment projects in the industry: over EUR 200 million will be invested </w:t>
      </w:r>
      <w:r w:rsidR="009F1C2D">
        <w:rPr>
          <w:color w:val="666666"/>
          <w:szCs w:val="18"/>
          <w:lang w:val="en-GB"/>
        </w:rPr>
        <w:t xml:space="preserve">there </w:t>
      </w:r>
      <w:r w:rsidRPr="00BB394F">
        <w:rPr>
          <w:color w:val="666666"/>
          <w:szCs w:val="18"/>
          <w:lang w:val="en-GB"/>
        </w:rPr>
        <w:t xml:space="preserve">in sustainability, upgrading and automation by 2026. One milestone is the new processing </w:t>
      </w:r>
      <w:r w:rsidR="00524C8E">
        <w:rPr>
          <w:color w:val="666666"/>
          <w:szCs w:val="18"/>
          <w:lang w:val="en-GB"/>
        </w:rPr>
        <w:t>facility</w:t>
      </w:r>
      <w:r w:rsidRPr="00BB394F">
        <w:rPr>
          <w:color w:val="666666"/>
          <w:szCs w:val="18"/>
          <w:lang w:val="en-GB"/>
        </w:rPr>
        <w:t xml:space="preserve"> for recycled wood, which has started operation gradually since autumn 2025. In future, it will enable the use of recycled wood in </w:t>
      </w:r>
      <w:r w:rsidR="00A9615F">
        <w:rPr>
          <w:color w:val="666666"/>
          <w:szCs w:val="18"/>
          <w:lang w:val="en-GB"/>
        </w:rPr>
        <w:t>particleboard</w:t>
      </w:r>
      <w:r w:rsidRPr="00BB394F">
        <w:rPr>
          <w:color w:val="666666"/>
          <w:szCs w:val="18"/>
          <w:lang w:val="en-GB"/>
        </w:rPr>
        <w:t xml:space="preserve"> production - a key step for the circular economy. At the same time, upgrading capacities are gradually being built up at the location. At the beginning of 2026, the production of laminated </w:t>
      </w:r>
      <w:r w:rsidR="00A9615F">
        <w:rPr>
          <w:color w:val="666666"/>
          <w:szCs w:val="18"/>
          <w:lang w:val="en-GB"/>
        </w:rPr>
        <w:t>particleboard</w:t>
      </w:r>
      <w:r w:rsidR="00A9615F" w:rsidRPr="00BB394F">
        <w:rPr>
          <w:color w:val="666666"/>
          <w:szCs w:val="18"/>
          <w:lang w:val="en-GB"/>
        </w:rPr>
        <w:t xml:space="preserve"> </w:t>
      </w:r>
      <w:r w:rsidRPr="00BB394F">
        <w:rPr>
          <w:color w:val="666666"/>
          <w:szCs w:val="18"/>
          <w:lang w:val="en-GB"/>
        </w:rPr>
        <w:t>with trendy decors will start on a new short-cycle press.</w:t>
      </w:r>
    </w:p>
    <w:p w14:paraId="134E5272" w14:textId="547F138D" w:rsidR="00BB394F" w:rsidRPr="0017763E" w:rsidRDefault="005F0EDE" w:rsidP="00D74F17">
      <w:pPr>
        <w:spacing w:after="360" w:line="276" w:lineRule="auto"/>
        <w:jc w:val="both"/>
        <w:rPr>
          <w:color w:val="666666"/>
          <w:szCs w:val="18"/>
          <w:lang w:val="en-US"/>
        </w:rPr>
      </w:pPr>
      <w:r>
        <w:rPr>
          <w:color w:val="666666"/>
          <w:szCs w:val="18"/>
          <w:lang w:val="en-GB"/>
        </w:rPr>
        <w:t xml:space="preserve">Investments in the sustainable development of the plants, the </w:t>
      </w:r>
      <w:r w:rsidRPr="007F27DA">
        <w:rPr>
          <w:b/>
          <w:bCs/>
          <w:color w:val="666666"/>
          <w:szCs w:val="18"/>
          <w:lang w:val="en-GB"/>
        </w:rPr>
        <w:t>circular economy</w:t>
      </w:r>
      <w:r>
        <w:rPr>
          <w:color w:val="666666"/>
          <w:szCs w:val="18"/>
          <w:lang w:val="en-GB"/>
        </w:rPr>
        <w:t xml:space="preserve"> and </w:t>
      </w:r>
      <w:r w:rsidR="00446999" w:rsidRPr="00123AA0">
        <w:rPr>
          <w:b/>
          <w:bCs/>
          <w:color w:val="666666"/>
          <w:szCs w:val="18"/>
          <w:lang w:val="en-GB"/>
        </w:rPr>
        <w:t>climate protection</w:t>
      </w:r>
      <w:r>
        <w:rPr>
          <w:color w:val="666666"/>
          <w:szCs w:val="18"/>
          <w:lang w:val="en-GB"/>
        </w:rPr>
        <w:t xml:space="preserve"> were also driven forward at other locations. New </w:t>
      </w:r>
      <w:proofErr w:type="spellStart"/>
      <w:r>
        <w:rPr>
          <w:color w:val="666666"/>
          <w:szCs w:val="18"/>
          <w:lang w:val="en-GB"/>
        </w:rPr>
        <w:t>Timberpak</w:t>
      </w:r>
      <w:proofErr w:type="spellEnd"/>
      <w:r>
        <w:rPr>
          <w:color w:val="666666"/>
          <w:szCs w:val="18"/>
          <w:lang w:val="en-GB"/>
        </w:rPr>
        <w:t xml:space="preserve"> recycling collection </w:t>
      </w:r>
      <w:r w:rsidR="00524C8E">
        <w:rPr>
          <w:color w:val="666666"/>
          <w:szCs w:val="18"/>
          <w:lang w:val="en-GB"/>
        </w:rPr>
        <w:t>sites</w:t>
      </w:r>
      <w:r>
        <w:rPr>
          <w:color w:val="666666"/>
          <w:szCs w:val="18"/>
          <w:lang w:val="en-GB"/>
        </w:rPr>
        <w:t xml:space="preserve"> were opened and the processing capacities for recycled wood were expanded at several plants. At the headquarters in St. Johann in Tirol (AT), the construction of the second power plant, which will supply even more </w:t>
      </w:r>
      <w:r w:rsidR="00BD6676" w:rsidRPr="00123AA0">
        <w:rPr>
          <w:b/>
          <w:bCs/>
          <w:color w:val="666666"/>
          <w:szCs w:val="18"/>
          <w:lang w:val="en-GB"/>
        </w:rPr>
        <w:t xml:space="preserve">renewable energy </w:t>
      </w:r>
      <w:r>
        <w:rPr>
          <w:color w:val="666666"/>
          <w:szCs w:val="18"/>
          <w:lang w:val="en-GB"/>
        </w:rPr>
        <w:t>from biogenic fuels, is making great progress.</w:t>
      </w:r>
    </w:p>
    <w:p w14:paraId="77BD7A66" w14:textId="378FB73D" w:rsidR="004A0162" w:rsidRPr="0017763E" w:rsidRDefault="005F0EDE" w:rsidP="00A06759">
      <w:pPr>
        <w:spacing w:after="120" w:line="276" w:lineRule="auto"/>
        <w:jc w:val="both"/>
        <w:rPr>
          <w:b/>
          <w:color w:val="666666"/>
          <w:sz w:val="24"/>
          <w:szCs w:val="24"/>
          <w:u w:color="000000"/>
          <w:lang w:val="en-US"/>
        </w:rPr>
      </w:pPr>
      <w:r>
        <w:rPr>
          <w:b/>
          <w:color w:val="666666"/>
          <w:sz w:val="24"/>
          <w:szCs w:val="24"/>
          <w:u w:color="000000"/>
          <w:lang w:val="en-GB"/>
        </w:rPr>
        <w:t>Setting new impulses</w:t>
      </w:r>
    </w:p>
    <w:p w14:paraId="2CC6AC34" w14:textId="3442DEDF" w:rsidR="006052C7" w:rsidRPr="0017763E" w:rsidRDefault="005F0EDE" w:rsidP="001C1BBE">
      <w:pPr>
        <w:spacing w:after="360"/>
        <w:jc w:val="both"/>
        <w:rPr>
          <w:color w:val="666666"/>
          <w:szCs w:val="18"/>
          <w:lang w:val="en-US"/>
        </w:rPr>
      </w:pPr>
      <w:r>
        <w:rPr>
          <w:color w:val="666666"/>
          <w:szCs w:val="18"/>
          <w:lang w:val="en-GB"/>
        </w:rPr>
        <w:t xml:space="preserve">EGGER's innovative and </w:t>
      </w:r>
      <w:r w:rsidR="00984BA7">
        <w:rPr>
          <w:color w:val="666666"/>
          <w:szCs w:val="18"/>
          <w:lang w:val="en-GB"/>
        </w:rPr>
        <w:t>premium</w:t>
      </w:r>
      <w:r>
        <w:rPr>
          <w:color w:val="666666"/>
          <w:szCs w:val="18"/>
          <w:lang w:val="en-GB"/>
        </w:rPr>
        <w:t xml:space="preserve"> </w:t>
      </w:r>
      <w:r w:rsidR="00C81BAB" w:rsidRPr="00DD2FB8">
        <w:rPr>
          <w:b/>
          <w:bCs/>
          <w:color w:val="666666"/>
          <w:szCs w:val="18"/>
          <w:lang w:val="en-GB"/>
        </w:rPr>
        <w:t>product portfolio</w:t>
      </w:r>
      <w:r>
        <w:rPr>
          <w:color w:val="666666"/>
          <w:szCs w:val="18"/>
          <w:lang w:val="en-GB"/>
        </w:rPr>
        <w:t xml:space="preserve"> creates real added value for customers. This ambition is seamlessly continued with the new </w:t>
      </w:r>
      <w:r w:rsidR="001C1BBE" w:rsidRPr="001C1BBE">
        <w:rPr>
          <w:b/>
          <w:bCs/>
          <w:color w:val="666666"/>
          <w:szCs w:val="18"/>
          <w:lang w:val="en-GB"/>
        </w:rPr>
        <w:t>EGGER Decorative Collection 26+,</w:t>
      </w:r>
      <w:r>
        <w:rPr>
          <w:color w:val="666666"/>
          <w:szCs w:val="18"/>
          <w:lang w:val="en-GB"/>
        </w:rPr>
        <w:t xml:space="preserve"> which will be launched in February 2026. With </w:t>
      </w:r>
      <w:r w:rsidR="00C8626C">
        <w:rPr>
          <w:color w:val="666666"/>
          <w:szCs w:val="18"/>
          <w:lang w:val="en-GB"/>
        </w:rPr>
        <w:t xml:space="preserve">more than </w:t>
      </w:r>
      <w:r>
        <w:rPr>
          <w:color w:val="666666"/>
          <w:szCs w:val="18"/>
          <w:lang w:val="en-GB"/>
        </w:rPr>
        <w:t>360 decor and texture combinations</w:t>
      </w:r>
      <w:r w:rsidR="00C8626C">
        <w:rPr>
          <w:color w:val="666666"/>
          <w:szCs w:val="18"/>
          <w:lang w:val="en-GB"/>
        </w:rPr>
        <w:t xml:space="preserve"> as well as d</w:t>
      </w:r>
      <w:r w:rsidR="00D52C78">
        <w:rPr>
          <w:color w:val="666666"/>
          <w:szCs w:val="18"/>
          <w:lang w:val="en-GB"/>
        </w:rPr>
        <w:t>e</w:t>
      </w:r>
      <w:r w:rsidR="00C8626C">
        <w:rPr>
          <w:color w:val="666666"/>
          <w:szCs w:val="18"/>
          <w:lang w:val="en-GB"/>
        </w:rPr>
        <w:t xml:space="preserve">cor, </w:t>
      </w:r>
      <w:r>
        <w:rPr>
          <w:color w:val="666666"/>
          <w:szCs w:val="18"/>
          <w:lang w:val="en-GB"/>
        </w:rPr>
        <w:t>product and surface innovations and digital services, this update of the successful retail collection responds flexibly to current market trends and customer needs, while also offering planning security and providing a globally standardised decor and product portfolio.</w:t>
      </w:r>
    </w:p>
    <w:p w14:paraId="01ED5F77" w14:textId="4E1479BD" w:rsidR="00924039" w:rsidRPr="0017763E" w:rsidRDefault="005F0EDE" w:rsidP="00924039">
      <w:pPr>
        <w:spacing w:after="120" w:line="276" w:lineRule="auto"/>
        <w:jc w:val="both"/>
        <w:rPr>
          <w:b/>
          <w:color w:val="666666"/>
          <w:sz w:val="24"/>
          <w:szCs w:val="24"/>
          <w:u w:color="000000"/>
          <w:lang w:val="en-US"/>
        </w:rPr>
      </w:pPr>
      <w:bookmarkStart w:id="1" w:name="_Hlk152767068"/>
      <w:r w:rsidRPr="00EF4BA6">
        <w:rPr>
          <w:b/>
          <w:color w:val="666666"/>
          <w:sz w:val="24"/>
          <w:szCs w:val="24"/>
          <w:u w:color="000000"/>
          <w:lang w:val="en-GB"/>
        </w:rPr>
        <w:t>Reserved outlook for the 2nd half of the year</w:t>
      </w:r>
    </w:p>
    <w:bookmarkEnd w:id="1"/>
    <w:p w14:paraId="6DCD3047" w14:textId="349EAB67" w:rsidR="00A5414A" w:rsidRPr="0017763E" w:rsidRDefault="005F0EDE" w:rsidP="0030144F">
      <w:pPr>
        <w:spacing w:after="120" w:line="276" w:lineRule="auto"/>
        <w:jc w:val="both"/>
        <w:rPr>
          <w:color w:val="666666"/>
          <w:szCs w:val="18"/>
          <w:lang w:val="en-US"/>
        </w:rPr>
      </w:pPr>
      <w:r w:rsidRPr="00581D3B">
        <w:rPr>
          <w:color w:val="666666"/>
          <w:szCs w:val="18"/>
          <w:lang w:val="en-GB"/>
        </w:rPr>
        <w:t>The overall economic outlook remains challenging, even though the low point of the downturn appears to have passed. The ongoing price pressure due to weak demand is nevertheless expected to continue in the current financial year. This also results in reserved revenue and earnings expectations for the EGGER Group in the second half of the 2025/2026 financial year.</w:t>
      </w:r>
    </w:p>
    <w:p w14:paraId="04B22625" w14:textId="0E606E91" w:rsidR="00BA470A" w:rsidRPr="0017763E" w:rsidRDefault="00220954" w:rsidP="0097397F">
      <w:pPr>
        <w:spacing w:after="120" w:line="276" w:lineRule="auto"/>
        <w:jc w:val="both"/>
        <w:rPr>
          <w:color w:val="666666"/>
          <w:szCs w:val="18"/>
          <w:lang w:val="en-US"/>
        </w:rPr>
      </w:pPr>
      <w:r w:rsidRPr="00220954">
        <w:rPr>
          <w:color w:val="666666"/>
          <w:szCs w:val="18"/>
          <w:lang w:val="en-GB"/>
        </w:rPr>
        <w:t xml:space="preserve">With its solid financial </w:t>
      </w:r>
      <w:r w:rsidR="00AE6B81">
        <w:rPr>
          <w:color w:val="666666"/>
          <w:szCs w:val="18"/>
          <w:lang w:val="en-GB"/>
        </w:rPr>
        <w:t>basis</w:t>
      </w:r>
      <w:r w:rsidRPr="00220954">
        <w:rPr>
          <w:color w:val="666666"/>
          <w:szCs w:val="18"/>
          <w:lang w:val="en-GB"/>
        </w:rPr>
        <w:t xml:space="preserve">, </w:t>
      </w:r>
      <w:r w:rsidR="00E669C9">
        <w:rPr>
          <w:color w:val="666666"/>
          <w:szCs w:val="18"/>
          <w:lang w:val="en-GB"/>
        </w:rPr>
        <w:t>future-oriented</w:t>
      </w:r>
      <w:r w:rsidRPr="00220954">
        <w:rPr>
          <w:color w:val="666666"/>
          <w:szCs w:val="18"/>
          <w:lang w:val="en-GB"/>
        </w:rPr>
        <w:t xml:space="preserve"> energy supply from its own biomass power plants, long-term, successful relationships with customers and suppliers, productivity advantages built up over many years in its plants and, above all, the reliable commitment of over </w:t>
      </w:r>
      <w:r w:rsidRPr="00220954">
        <w:rPr>
          <w:b/>
          <w:bCs/>
          <w:color w:val="666666"/>
          <w:szCs w:val="18"/>
          <w:lang w:val="en-GB"/>
        </w:rPr>
        <w:t>12,000 qualified and motivated employees</w:t>
      </w:r>
      <w:r w:rsidRPr="00220954">
        <w:rPr>
          <w:color w:val="666666"/>
          <w:szCs w:val="18"/>
          <w:lang w:val="en-GB"/>
        </w:rPr>
        <w:t>, EGGER considers its competitive position to be secure.</w:t>
      </w:r>
      <w:r>
        <w:rPr>
          <w:color w:val="666666"/>
          <w:szCs w:val="18"/>
          <w:lang w:val="en-GB"/>
        </w:rPr>
        <w:t xml:space="preserve"> </w:t>
      </w:r>
      <w:r w:rsidRPr="0030144F">
        <w:rPr>
          <w:color w:val="666666"/>
          <w:szCs w:val="18"/>
          <w:lang w:val="en-GB"/>
        </w:rPr>
        <w:t xml:space="preserve">The family company is convinced that it is in an ideal starting position for a future economic upturn. </w:t>
      </w:r>
    </w:p>
    <w:p w14:paraId="173D80F0" w14:textId="3BBD9077" w:rsidR="00220954" w:rsidRDefault="00220954">
      <w:pPr>
        <w:spacing w:line="240" w:lineRule="auto"/>
        <w:rPr>
          <w:color w:val="666666"/>
          <w:szCs w:val="18"/>
          <w:lang w:val="en-US"/>
        </w:rPr>
      </w:pPr>
      <w:r>
        <w:rPr>
          <w:color w:val="666666"/>
          <w:szCs w:val="18"/>
          <w:lang w:val="en-US"/>
        </w:rPr>
        <w:br w:type="page"/>
      </w:r>
    </w:p>
    <w:p w14:paraId="725BF314" w14:textId="77777777" w:rsidR="00D74F17" w:rsidRPr="0017763E" w:rsidRDefault="00D74F17" w:rsidP="0097397F">
      <w:pPr>
        <w:spacing w:after="120" w:line="276" w:lineRule="auto"/>
        <w:jc w:val="both"/>
        <w:rPr>
          <w:color w:val="666666"/>
          <w:szCs w:val="18"/>
          <w:lang w:val="en-US"/>
        </w:rPr>
      </w:pPr>
    </w:p>
    <w:p w14:paraId="351EB5E3" w14:textId="77777777" w:rsidR="007D3547" w:rsidRPr="0017763E" w:rsidRDefault="007D3547" w:rsidP="00754A2D">
      <w:pPr>
        <w:pBdr>
          <w:top w:val="single" w:sz="4" w:space="1" w:color="666666"/>
        </w:pBdr>
        <w:spacing w:line="280" w:lineRule="exact"/>
        <w:jc w:val="both"/>
        <w:rPr>
          <w:color w:val="666666"/>
          <w:szCs w:val="18"/>
          <w:lang w:val="en-US"/>
        </w:rPr>
      </w:pPr>
    </w:p>
    <w:p w14:paraId="577D96CC" w14:textId="0E0C66B0" w:rsidR="007D3547" w:rsidRPr="0017763E" w:rsidRDefault="005F0EDE" w:rsidP="00A06759">
      <w:pPr>
        <w:spacing w:after="120" w:line="276" w:lineRule="auto"/>
        <w:ind w:left="425"/>
        <w:jc w:val="both"/>
        <w:rPr>
          <w:b/>
          <w:color w:val="E31B37"/>
          <w:sz w:val="24"/>
          <w:szCs w:val="24"/>
          <w:lang w:val="en-US"/>
        </w:rPr>
      </w:pPr>
      <w:r>
        <w:rPr>
          <w:b/>
          <w:color w:val="E31B37"/>
          <w:sz w:val="24"/>
          <w:szCs w:val="24"/>
          <w:lang w:val="en-GB"/>
        </w:rPr>
        <w:t>Half-year financial statement of the EGGER Group</w:t>
      </w: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641E9E" w:rsidRPr="007E628E" w14:paraId="5057D2C4" w14:textId="77777777" w:rsidTr="006A47FD">
        <w:trPr>
          <w:trHeight w:val="1559"/>
        </w:trPr>
        <w:tc>
          <w:tcPr>
            <w:tcW w:w="4182" w:type="dxa"/>
            <w:tcMar>
              <w:top w:w="0" w:type="dxa"/>
              <w:left w:w="425" w:type="dxa"/>
              <w:bottom w:w="170" w:type="dxa"/>
              <w:right w:w="0" w:type="dxa"/>
            </w:tcMar>
          </w:tcPr>
          <w:p w14:paraId="19D82375" w14:textId="66965A10" w:rsidR="00A06759" w:rsidRPr="0017763E" w:rsidRDefault="00220954" w:rsidP="00A06759">
            <w:pPr>
              <w:pStyle w:val="Factbox"/>
              <w:numPr>
                <w:ilvl w:val="0"/>
                <w:numId w:val="3"/>
              </w:numPr>
              <w:tabs>
                <w:tab w:val="clear" w:pos="355"/>
                <w:tab w:val="num" w:pos="147"/>
              </w:tabs>
              <w:spacing w:after="120" w:line="276" w:lineRule="auto"/>
              <w:ind w:left="431" w:hanging="425"/>
              <w:jc w:val="left"/>
              <w:rPr>
                <w:color w:val="666666"/>
                <w:lang w:val="en-US"/>
              </w:rPr>
            </w:pPr>
            <w:r>
              <w:rPr>
                <w:color w:val="666666"/>
                <w:lang w:val="en-GB"/>
              </w:rPr>
              <w:t xml:space="preserve">Revenues in the first half of the 2025/2026 financial year: </w:t>
            </w:r>
            <w:r>
              <w:rPr>
                <w:color w:val="666666"/>
                <w:lang w:val="en-GB"/>
              </w:rPr>
              <w:br/>
            </w:r>
            <w:r w:rsidR="005F0EDE">
              <w:rPr>
                <w:color w:val="666666"/>
                <w:lang w:val="en-GB"/>
              </w:rPr>
              <w:t>EUR</w:t>
            </w:r>
            <w:r>
              <w:rPr>
                <w:color w:val="666666"/>
                <w:lang w:val="en-GB"/>
              </w:rPr>
              <w:t xml:space="preserve"> 2.15 billion (+2.6% compared to the same period of the previous year)</w:t>
            </w:r>
          </w:p>
          <w:p w14:paraId="13D50710" w14:textId="06344FB5" w:rsidR="00A06759" w:rsidRPr="0017763E" w:rsidRDefault="005F0EDE" w:rsidP="00A06759">
            <w:pPr>
              <w:pStyle w:val="Factbox"/>
              <w:numPr>
                <w:ilvl w:val="0"/>
                <w:numId w:val="3"/>
              </w:numPr>
              <w:tabs>
                <w:tab w:val="clear" w:pos="355"/>
                <w:tab w:val="num" w:pos="143"/>
              </w:tabs>
              <w:spacing w:after="120" w:line="276" w:lineRule="auto"/>
              <w:ind w:left="427" w:hanging="427"/>
              <w:jc w:val="left"/>
              <w:rPr>
                <w:color w:val="666666"/>
                <w:lang w:val="en-US"/>
              </w:rPr>
            </w:pPr>
            <w:r>
              <w:rPr>
                <w:color w:val="666666"/>
                <w:lang w:val="en-GB"/>
              </w:rPr>
              <w:t xml:space="preserve">EBITDA totalled </w:t>
            </w:r>
            <w:r w:rsidRPr="00695D26">
              <w:rPr>
                <w:rStyle w:val="a1MetaProNormal75kaMetaPro75k"/>
                <w:rFonts w:cs="Arial"/>
                <w:spacing w:val="-2"/>
                <w:lang w:val="en-GB"/>
              </w:rPr>
              <w:t xml:space="preserve">EUR 293.3 million </w:t>
            </w:r>
            <w:r w:rsidRPr="00695D26">
              <w:rPr>
                <w:rStyle w:val="a1MetaProNormal75kaMetaPro75k"/>
                <w:rFonts w:cs="Arial"/>
                <w:spacing w:val="-2"/>
                <w:lang w:val="en-GB"/>
              </w:rPr>
              <w:br/>
            </w:r>
            <w:r>
              <w:rPr>
                <w:color w:val="666666"/>
                <w:lang w:val="en-GB"/>
              </w:rPr>
              <w:t>(-8.4% compared to the same period of the previous year)</w:t>
            </w:r>
          </w:p>
          <w:p w14:paraId="413189EE" w14:textId="6E7CB632" w:rsidR="00A06759" w:rsidRPr="0017763E" w:rsidRDefault="005F0EDE" w:rsidP="00A06759">
            <w:pPr>
              <w:pStyle w:val="Factbox"/>
              <w:numPr>
                <w:ilvl w:val="0"/>
                <w:numId w:val="3"/>
              </w:numPr>
              <w:tabs>
                <w:tab w:val="clear" w:pos="355"/>
                <w:tab w:val="num" w:pos="143"/>
              </w:tabs>
              <w:spacing w:after="140"/>
              <w:ind w:left="427" w:hanging="427"/>
              <w:jc w:val="left"/>
              <w:rPr>
                <w:color w:val="666666"/>
                <w:lang w:val="en-US"/>
              </w:rPr>
            </w:pPr>
            <w:r>
              <w:rPr>
                <w:color w:val="666666"/>
                <w:lang w:val="en-GB"/>
              </w:rPr>
              <w:t xml:space="preserve">Stable development despite challenging environment </w:t>
            </w:r>
          </w:p>
        </w:tc>
        <w:tc>
          <w:tcPr>
            <w:tcW w:w="4182" w:type="dxa"/>
            <w:tcMar>
              <w:top w:w="0" w:type="dxa"/>
              <w:left w:w="0" w:type="dxa"/>
              <w:bottom w:w="170" w:type="dxa"/>
              <w:right w:w="0" w:type="dxa"/>
            </w:tcMar>
          </w:tcPr>
          <w:p w14:paraId="13EF08EC" w14:textId="423BA901" w:rsidR="00A06759" w:rsidRPr="0017763E" w:rsidRDefault="005F0EDE" w:rsidP="00A06759">
            <w:pPr>
              <w:pStyle w:val="Factbox"/>
              <w:numPr>
                <w:ilvl w:val="0"/>
                <w:numId w:val="3"/>
              </w:numPr>
              <w:tabs>
                <w:tab w:val="clear" w:pos="355"/>
                <w:tab w:val="num" w:pos="143"/>
              </w:tabs>
              <w:spacing w:after="120" w:line="276" w:lineRule="auto"/>
              <w:ind w:left="427" w:hanging="427"/>
              <w:jc w:val="left"/>
              <w:rPr>
                <w:color w:val="666666"/>
                <w:lang w:val="en-US"/>
              </w:rPr>
            </w:pPr>
            <w:r>
              <w:rPr>
                <w:color w:val="666666"/>
                <w:lang w:val="en-GB"/>
              </w:rPr>
              <w:t>Outlook for the second half of the year reserved</w:t>
            </w:r>
          </w:p>
          <w:p w14:paraId="71BA310D" w14:textId="60D49386" w:rsidR="00BC0558" w:rsidRPr="0017763E" w:rsidRDefault="005F0EDE" w:rsidP="00BC0558">
            <w:pPr>
              <w:pStyle w:val="Factbox"/>
              <w:numPr>
                <w:ilvl w:val="0"/>
                <w:numId w:val="3"/>
              </w:numPr>
              <w:tabs>
                <w:tab w:val="clear" w:pos="355"/>
                <w:tab w:val="num" w:pos="143"/>
              </w:tabs>
              <w:spacing w:after="140"/>
              <w:ind w:left="427" w:hanging="427"/>
              <w:jc w:val="left"/>
              <w:rPr>
                <w:color w:val="666666"/>
                <w:lang w:val="en-US"/>
              </w:rPr>
            </w:pPr>
            <w:r>
              <w:rPr>
                <w:color w:val="666666"/>
                <w:lang w:val="en-GB"/>
              </w:rPr>
              <w:t xml:space="preserve">Strategic investments in the plants continued consistently </w:t>
            </w:r>
          </w:p>
          <w:p w14:paraId="3C11CA31" w14:textId="7BD5CD96" w:rsidR="00BC0558" w:rsidRPr="0017763E" w:rsidRDefault="005F0EDE" w:rsidP="00BC0558">
            <w:pPr>
              <w:pStyle w:val="Factbox"/>
              <w:numPr>
                <w:ilvl w:val="0"/>
                <w:numId w:val="3"/>
              </w:numPr>
              <w:tabs>
                <w:tab w:val="clear" w:pos="355"/>
                <w:tab w:val="num" w:pos="143"/>
              </w:tabs>
              <w:spacing w:after="140"/>
              <w:ind w:left="427" w:hanging="427"/>
              <w:jc w:val="left"/>
              <w:rPr>
                <w:color w:val="666666"/>
                <w:lang w:val="en-US"/>
              </w:rPr>
            </w:pPr>
            <w:r w:rsidRPr="00BC0558">
              <w:rPr>
                <w:color w:val="666666"/>
                <w:lang w:val="en-GB"/>
              </w:rPr>
              <w:t xml:space="preserve">The EGGER half-year financial report 2025/2026 is now available </w:t>
            </w:r>
            <w:hyperlink r:id="rId10" w:history="1">
              <w:r w:rsidR="00BC0558" w:rsidRPr="009B02B0">
                <w:rPr>
                  <w:rStyle w:val="Hyperlink"/>
                  <w:lang w:val="en-GB"/>
                </w:rPr>
                <w:t>online</w:t>
              </w:r>
            </w:hyperlink>
            <w:r w:rsidRPr="00BC0558">
              <w:rPr>
                <w:color w:val="666666"/>
                <w:lang w:val="en-GB"/>
              </w:rPr>
              <w:t>.</w:t>
            </w:r>
          </w:p>
          <w:p w14:paraId="27966971" w14:textId="70BDAE1A" w:rsidR="00BC0558" w:rsidRPr="0017763E" w:rsidRDefault="00BC0558" w:rsidP="00BC0558">
            <w:pPr>
              <w:pStyle w:val="Factbox"/>
              <w:spacing w:after="140"/>
              <w:ind w:left="427"/>
              <w:jc w:val="left"/>
              <w:rPr>
                <w:color w:val="666666"/>
                <w:lang w:val="en-US"/>
              </w:rPr>
            </w:pPr>
          </w:p>
        </w:tc>
      </w:tr>
    </w:tbl>
    <w:p w14:paraId="543D8451" w14:textId="77777777" w:rsidR="007D3547" w:rsidRPr="0017763E" w:rsidRDefault="007D3547" w:rsidP="007D3547">
      <w:pPr>
        <w:pBdr>
          <w:top w:val="single" w:sz="4" w:space="1" w:color="666666"/>
        </w:pBdr>
        <w:spacing w:after="280" w:line="280" w:lineRule="atLeast"/>
        <w:rPr>
          <w:b/>
          <w:color w:val="E31B37"/>
          <w:sz w:val="16"/>
          <w:szCs w:val="16"/>
          <w:u w:color="000000"/>
          <w:lang w:val="en-US"/>
        </w:rPr>
      </w:pPr>
    </w:p>
    <w:p w14:paraId="64AF5A3E" w14:textId="08D72814" w:rsidR="00A06759" w:rsidRPr="0017763E" w:rsidRDefault="005F0EDE" w:rsidP="00A06759">
      <w:pPr>
        <w:spacing w:line="276" w:lineRule="auto"/>
        <w:jc w:val="both"/>
        <w:rPr>
          <w:rFonts w:cs="Arial"/>
          <w:b/>
          <w:color w:val="666666"/>
          <w:sz w:val="22"/>
          <w:szCs w:val="22"/>
          <w:lang w:val="en-US"/>
        </w:rPr>
      </w:pPr>
      <w:r w:rsidRPr="007C3967">
        <w:rPr>
          <w:rFonts w:cs="Arial"/>
          <w:b/>
          <w:color w:val="666666"/>
          <w:sz w:val="22"/>
          <w:szCs w:val="22"/>
          <w:lang w:val="en-GB"/>
        </w:rPr>
        <w:t xml:space="preserve">About the EGGER Group </w:t>
      </w:r>
    </w:p>
    <w:p w14:paraId="3D3C90FF" w14:textId="77777777" w:rsidR="005451AC" w:rsidRPr="005451AC" w:rsidRDefault="005451AC" w:rsidP="005451AC">
      <w:pPr>
        <w:spacing w:line="276" w:lineRule="auto"/>
        <w:jc w:val="both"/>
        <w:rPr>
          <w:rFonts w:cs="Arial"/>
          <w:color w:val="666666"/>
          <w:sz w:val="16"/>
          <w:szCs w:val="22"/>
          <w:lang w:val="en-US"/>
        </w:rPr>
      </w:pPr>
      <w:r w:rsidRPr="005451AC">
        <w:rPr>
          <w:rFonts w:cs="Arial"/>
          <w:color w:val="666666"/>
          <w:sz w:val="16"/>
          <w:szCs w:val="22"/>
          <w:lang w:val="en-US"/>
        </w:rPr>
        <w:t xml:space="preserve">The family company, founded in 1961, is a leading international manufacturer of wood-based materials with approximately 12,000 employees and 22 production plants worldwide. EGGER is a full-range supplier for furniture and interior design, for wood construction and for wood-based flooring, making it a reliable partner for the furniture industry, wood and flooring retailers and DIY stores. In the 2024/2025 financial year, the EGGER Group generated a turnover of EUR 4.13 billion. </w:t>
      </w:r>
    </w:p>
    <w:p w14:paraId="579353A9" w14:textId="77777777" w:rsidR="005451AC" w:rsidRPr="005451AC" w:rsidRDefault="005451AC" w:rsidP="005451AC">
      <w:pPr>
        <w:spacing w:line="276" w:lineRule="auto"/>
        <w:jc w:val="both"/>
        <w:rPr>
          <w:sz w:val="16"/>
          <w:szCs w:val="16"/>
          <w:lang w:val="en-US"/>
        </w:rPr>
      </w:pPr>
      <w:r w:rsidRPr="005451AC">
        <w:rPr>
          <w:rFonts w:cs="Arial"/>
          <w:color w:val="666666"/>
          <w:sz w:val="16"/>
          <w:szCs w:val="22"/>
          <w:lang w:val="en-US"/>
        </w:rPr>
        <w:t>Sustainable business practices are a core focus for EGGER: The family business takes its responsibility for climate protection seriously and is committed to the ambitious Net Zero target by 2050. 66% of the wood used in EGGER wood-based materials already comes from recycling or sawmill by-products. At the end of their long service life, EGGER products are in turn largely recyclable and can be reintroduced into the cycle. EGGER is constantly working towards its goal of "creating more from the valuable resource wood" and thus enabling sustainable living and working.</w:t>
      </w:r>
    </w:p>
    <w:p w14:paraId="114BEDA0" w14:textId="77777777" w:rsidR="00EE520A" w:rsidRPr="0017763E" w:rsidRDefault="00EE520A" w:rsidP="00A06759">
      <w:pPr>
        <w:tabs>
          <w:tab w:val="left" w:pos="992"/>
        </w:tabs>
        <w:spacing w:after="120" w:line="276" w:lineRule="auto"/>
        <w:ind w:right="-1701"/>
        <w:jc w:val="both"/>
        <w:rPr>
          <w:b/>
          <w:color w:val="E31B37"/>
          <w:sz w:val="16"/>
          <w:szCs w:val="16"/>
          <w:lang w:val="en-US"/>
        </w:rPr>
      </w:pPr>
    </w:p>
    <w:p w14:paraId="57CAA810" w14:textId="2A657526" w:rsidR="00A06759" w:rsidRPr="00B410F3" w:rsidRDefault="005F0EDE" w:rsidP="00A06759">
      <w:pPr>
        <w:tabs>
          <w:tab w:val="left" w:pos="992"/>
        </w:tabs>
        <w:spacing w:after="120" w:line="276" w:lineRule="auto"/>
        <w:ind w:right="-1701"/>
        <w:jc w:val="both"/>
        <w:rPr>
          <w:b/>
          <w:color w:val="E31B37"/>
          <w:sz w:val="16"/>
          <w:szCs w:val="16"/>
          <w:lang w:val="de-DE"/>
        </w:rPr>
      </w:pPr>
      <w:proofErr w:type="spellStart"/>
      <w:r w:rsidRPr="0017763E">
        <w:rPr>
          <w:b/>
          <w:color w:val="E31B37"/>
          <w:sz w:val="16"/>
          <w:szCs w:val="16"/>
          <w:lang w:val="de-AT"/>
        </w:rPr>
        <w:t>For</w:t>
      </w:r>
      <w:proofErr w:type="spellEnd"/>
      <w:r w:rsidRPr="0017763E">
        <w:rPr>
          <w:b/>
          <w:color w:val="E31B37"/>
          <w:sz w:val="16"/>
          <w:szCs w:val="16"/>
          <w:lang w:val="de-AT"/>
        </w:rPr>
        <w:t xml:space="preserve"> </w:t>
      </w:r>
      <w:proofErr w:type="spellStart"/>
      <w:r w:rsidRPr="0017763E">
        <w:rPr>
          <w:b/>
          <w:color w:val="E31B37"/>
          <w:sz w:val="16"/>
          <w:szCs w:val="16"/>
          <w:lang w:val="de-AT"/>
        </w:rPr>
        <w:t>queries</w:t>
      </w:r>
      <w:proofErr w:type="spellEnd"/>
      <w:r w:rsidRPr="0017763E">
        <w:rPr>
          <w:b/>
          <w:color w:val="E31B37"/>
          <w:sz w:val="16"/>
          <w:szCs w:val="16"/>
          <w:lang w:val="de-AT"/>
        </w:rPr>
        <w:t>:</w:t>
      </w:r>
    </w:p>
    <w:p w14:paraId="1B9C3063" w14:textId="77777777" w:rsidR="00A06759" w:rsidRPr="00C66E94" w:rsidRDefault="005F0EDE" w:rsidP="00A06759">
      <w:pPr>
        <w:pStyle w:val="Adressebold"/>
        <w:framePr w:hSpace="0" w:wrap="auto" w:vAnchor="margin" w:hAnchor="text" w:yAlign="inline"/>
        <w:spacing w:before="0" w:line="276" w:lineRule="auto"/>
        <w:ind w:right="-1701"/>
        <w:suppressOverlap w:val="0"/>
        <w:rPr>
          <w:b w:val="0"/>
          <w:color w:val="666666"/>
          <w:szCs w:val="16"/>
        </w:rPr>
      </w:pPr>
      <w:r w:rsidRPr="0017763E">
        <w:rPr>
          <w:b w:val="0"/>
          <w:color w:val="666666"/>
          <w:szCs w:val="16"/>
          <w:lang w:val="de-AT"/>
        </w:rPr>
        <w:t>EGGER Holzwerkstoffe GmbH</w:t>
      </w:r>
    </w:p>
    <w:p w14:paraId="51F912EA" w14:textId="77777777" w:rsidR="00A06759" w:rsidRPr="00C66E94" w:rsidRDefault="005F0EDE" w:rsidP="00A06759">
      <w:pPr>
        <w:pStyle w:val="Adresse"/>
        <w:framePr w:hSpace="0" w:wrap="auto" w:vAnchor="margin" w:hAnchor="text" w:yAlign="inline"/>
        <w:spacing w:before="0" w:line="276" w:lineRule="auto"/>
        <w:ind w:right="-1701"/>
        <w:suppressOverlap w:val="0"/>
        <w:rPr>
          <w:color w:val="666666"/>
          <w:lang w:val="de-DE"/>
        </w:rPr>
      </w:pPr>
      <w:r w:rsidRPr="0017763E">
        <w:rPr>
          <w:color w:val="666666"/>
        </w:rPr>
        <w:t xml:space="preserve">Katharina Wieser </w:t>
      </w:r>
    </w:p>
    <w:p w14:paraId="5B5789C0" w14:textId="77777777" w:rsidR="00A06759" w:rsidRPr="0017763E" w:rsidRDefault="005F0EDE" w:rsidP="00A06759">
      <w:pPr>
        <w:pStyle w:val="Adresse"/>
        <w:framePr w:hSpace="0" w:wrap="auto" w:vAnchor="margin" w:hAnchor="text" w:yAlign="inline"/>
        <w:spacing w:before="0" w:line="276" w:lineRule="auto"/>
        <w:ind w:right="-1701"/>
        <w:suppressOverlap w:val="0"/>
        <w:rPr>
          <w:color w:val="666666"/>
          <w:lang w:val="en-US"/>
        </w:rPr>
      </w:pPr>
      <w:proofErr w:type="spellStart"/>
      <w:r w:rsidRPr="00C66E94">
        <w:rPr>
          <w:color w:val="666666"/>
          <w:lang w:val="en-GB"/>
        </w:rPr>
        <w:t>Weiberndorf</w:t>
      </w:r>
      <w:proofErr w:type="spellEnd"/>
      <w:r w:rsidRPr="00C66E94">
        <w:rPr>
          <w:color w:val="666666"/>
          <w:lang w:val="en-GB"/>
        </w:rPr>
        <w:t xml:space="preserve"> 20</w:t>
      </w:r>
    </w:p>
    <w:p w14:paraId="484C766C" w14:textId="77777777" w:rsidR="00A06759" w:rsidRPr="0017763E" w:rsidRDefault="005F0EDE" w:rsidP="00A06759">
      <w:pPr>
        <w:pStyle w:val="Adresse"/>
        <w:framePr w:hSpace="0" w:wrap="auto" w:vAnchor="margin" w:hAnchor="text" w:yAlign="inline"/>
        <w:spacing w:before="0" w:line="276" w:lineRule="auto"/>
        <w:ind w:right="-1701"/>
        <w:suppressOverlap w:val="0"/>
        <w:rPr>
          <w:color w:val="666666"/>
          <w:lang w:val="en-US"/>
        </w:rPr>
      </w:pPr>
      <w:r w:rsidRPr="00C66E94">
        <w:rPr>
          <w:color w:val="666666"/>
          <w:lang w:val="en-GB"/>
        </w:rPr>
        <w:t>6380 St. Johann in Tirol</w:t>
      </w:r>
    </w:p>
    <w:p w14:paraId="3867E7C0" w14:textId="77777777" w:rsidR="00A06759" w:rsidRPr="0017763E" w:rsidRDefault="005F0EDE" w:rsidP="00A06759">
      <w:pPr>
        <w:pStyle w:val="Adresse"/>
        <w:framePr w:hSpace="0" w:wrap="auto" w:vAnchor="margin" w:hAnchor="text" w:yAlign="inline"/>
        <w:spacing w:before="0" w:line="276" w:lineRule="auto"/>
        <w:ind w:right="-1701"/>
        <w:suppressOverlap w:val="0"/>
        <w:rPr>
          <w:color w:val="666666"/>
          <w:lang w:val="en-US"/>
        </w:rPr>
      </w:pPr>
      <w:r w:rsidRPr="00C66E94">
        <w:rPr>
          <w:color w:val="666666"/>
          <w:lang w:val="en-GB"/>
        </w:rPr>
        <w:t>Austria</w:t>
      </w:r>
    </w:p>
    <w:p w14:paraId="0532746A" w14:textId="77777777" w:rsidR="00A06759" w:rsidRPr="00C66E94" w:rsidRDefault="005F0EDE" w:rsidP="00A06759">
      <w:pPr>
        <w:pStyle w:val="Adresse"/>
        <w:framePr w:hSpace="0" w:wrap="auto" w:vAnchor="margin" w:hAnchor="text" w:yAlign="inline"/>
        <w:spacing w:before="0" w:line="276" w:lineRule="auto"/>
        <w:ind w:right="-1701"/>
        <w:suppressOverlap w:val="0"/>
        <w:rPr>
          <w:color w:val="666666"/>
          <w:lang w:val="de-DE"/>
        </w:rPr>
      </w:pPr>
      <w:r w:rsidRPr="0017763E">
        <w:rPr>
          <w:color w:val="666666"/>
        </w:rPr>
        <w:t>T</w:t>
      </w:r>
      <w:r w:rsidRPr="0017763E">
        <w:rPr>
          <w:color w:val="666666"/>
        </w:rPr>
        <w:tab/>
        <w:t>+43 5 0600-10128</w:t>
      </w:r>
    </w:p>
    <w:p w14:paraId="3A093E3B" w14:textId="77777777" w:rsidR="00C81BAB" w:rsidRDefault="00C81BAB" w:rsidP="00BC0EB3">
      <w:pPr>
        <w:pStyle w:val="Adresse"/>
        <w:framePr w:hSpace="0" w:wrap="auto" w:vAnchor="margin" w:hAnchor="text" w:yAlign="inline"/>
        <w:spacing w:before="0" w:after="360" w:line="276" w:lineRule="auto"/>
        <w:ind w:right="-1701"/>
        <w:suppressOverlap w:val="0"/>
        <w:rPr>
          <w:rStyle w:val="Hyperlink"/>
          <w:lang w:val="de-DE"/>
        </w:rPr>
      </w:pPr>
      <w:hyperlink r:id="rId11" w:history="1">
        <w:r w:rsidRPr="0017763E">
          <w:rPr>
            <w:rStyle w:val="Hyperlink"/>
          </w:rPr>
          <w:t>katharina.wieser@egger.com</w:t>
        </w:r>
      </w:hyperlink>
    </w:p>
    <w:p w14:paraId="03A26C37" w14:textId="77777777" w:rsidR="00EA42A7" w:rsidRDefault="005F0EDE">
      <w:pPr>
        <w:spacing w:line="240" w:lineRule="auto"/>
        <w:rPr>
          <w:rStyle w:val="Hyperlink"/>
          <w:bCs/>
          <w:sz w:val="16"/>
          <w:szCs w:val="16"/>
          <w:lang w:val="de-DE"/>
        </w:rPr>
      </w:pPr>
      <w:r>
        <w:rPr>
          <w:rStyle w:val="Hyperlink"/>
          <w:lang w:val="de-DE"/>
        </w:rPr>
        <w:br w:type="page"/>
      </w:r>
    </w:p>
    <w:p w14:paraId="5709EC78" w14:textId="3406CAE4" w:rsidR="0074392F" w:rsidRPr="00C81BAB" w:rsidRDefault="005F0EDE" w:rsidP="00BC0EB3">
      <w:pPr>
        <w:pStyle w:val="Adresse"/>
        <w:framePr w:hSpace="0" w:wrap="auto" w:vAnchor="margin" w:hAnchor="text" w:yAlign="inline"/>
        <w:spacing w:before="0" w:after="360" w:line="276" w:lineRule="auto"/>
        <w:ind w:right="-1701"/>
        <w:suppressOverlap w:val="0"/>
        <w:rPr>
          <w:lang w:val="de-DE"/>
        </w:rPr>
      </w:pPr>
      <w:proofErr w:type="spellStart"/>
      <w:r w:rsidRPr="0017763E">
        <w:rPr>
          <w:rFonts w:cs="Arial"/>
          <w:b/>
          <w:color w:val="E31B37"/>
          <w:sz w:val="32"/>
          <w:szCs w:val="32"/>
        </w:rPr>
        <w:lastRenderedPageBreak/>
        <w:t>Captions</w:t>
      </w:r>
      <w:proofErr w:type="spellEnd"/>
    </w:p>
    <w:tbl>
      <w:tblPr>
        <w:tblpPr w:vertAnchor="text" w:horzAnchor="margin" w:tblpY="1"/>
        <w:tblOverlap w:val="never"/>
        <w:tblW w:w="8505" w:type="dxa"/>
        <w:tblLook w:val="04A0" w:firstRow="1" w:lastRow="0" w:firstColumn="1" w:lastColumn="0" w:noHBand="0" w:noVBand="1"/>
      </w:tblPr>
      <w:tblGrid>
        <w:gridCol w:w="4526"/>
        <w:gridCol w:w="3979"/>
      </w:tblGrid>
      <w:tr w:rsidR="00641E9E" w14:paraId="05D404F5" w14:textId="77777777" w:rsidTr="00D9580D">
        <w:tc>
          <w:tcPr>
            <w:tcW w:w="4785" w:type="dxa"/>
          </w:tcPr>
          <w:p w14:paraId="32C197A7" w14:textId="122B0C7F" w:rsidR="00A77CD8" w:rsidRPr="0074392F" w:rsidRDefault="005F0EDE" w:rsidP="00D1028B">
            <w:pPr>
              <w:spacing w:before="216"/>
              <w:rPr>
                <w:color w:val="666666"/>
                <w:lang w:val="de-DE"/>
              </w:rPr>
            </w:pPr>
            <w:r>
              <w:rPr>
                <w:noProof/>
              </w:rPr>
              <w:drawing>
                <wp:inline distT="0" distB="0" distL="0" distR="0" wp14:anchorId="4E98FE27" wp14:editId="5E5AF023">
                  <wp:extent cx="2273935" cy="1485900"/>
                  <wp:effectExtent l="0" t="0" r="0" b="0"/>
                  <wp:docPr id="9555375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37566" name=""/>
                          <pic:cNvPicPr/>
                        </pic:nvPicPr>
                        <pic:blipFill>
                          <a:blip r:embed="rId12"/>
                          <a:srcRect l="5664" t="19733" r="8659" b="11458"/>
                          <a:stretch>
                            <a:fillRect/>
                          </a:stretch>
                        </pic:blipFill>
                        <pic:spPr bwMode="auto">
                          <a:xfrm>
                            <a:off x="0" y="0"/>
                            <a:ext cx="2289773" cy="1496249"/>
                          </a:xfrm>
                          <a:prstGeom prst="rect">
                            <a:avLst/>
                          </a:prstGeom>
                          <a:ln>
                            <a:noFill/>
                          </a:ln>
                          <a:extLst>
                            <a:ext uri="{53640926-AAD7-44D8-BBD7-CCE9431645EC}">
                              <a14:shadowObscured xmlns:a14="http://schemas.microsoft.com/office/drawing/2010/main"/>
                            </a:ext>
                          </a:extLst>
                        </pic:spPr>
                      </pic:pic>
                    </a:graphicData>
                  </a:graphic>
                </wp:inline>
              </w:drawing>
            </w:r>
          </w:p>
        </w:tc>
        <w:tc>
          <w:tcPr>
            <w:tcW w:w="4785" w:type="dxa"/>
          </w:tcPr>
          <w:p w14:paraId="5E5217FD" w14:textId="1F23344A" w:rsidR="00D94C3A" w:rsidRDefault="005F0EDE" w:rsidP="00D94C3A">
            <w:pPr>
              <w:spacing w:before="216" w:line="280" w:lineRule="atLeast"/>
              <w:rPr>
                <w:color w:val="666666"/>
                <w:lang w:val="de-DE"/>
              </w:rPr>
            </w:pPr>
            <w:r w:rsidRPr="00FD561A">
              <w:rPr>
                <w:color w:val="666666"/>
                <w:lang w:val="en-GB"/>
              </w:rPr>
              <w:t>The EGGER Group Management (from left): Thomas Leissing (Chief Financial Officer and Speaker of the Group Management), Frank Bölling (Chief Supply Chain Officer); Michael Egger Jr. (Chief Sales Officer) and Hannes Mitterweissacher (Chief Technology Officer)</w:t>
            </w:r>
          </w:p>
          <w:p w14:paraId="47E3B643" w14:textId="30D108F9" w:rsidR="00DE4845" w:rsidRPr="00FB3C59" w:rsidRDefault="00DE4845" w:rsidP="0096635A">
            <w:pPr>
              <w:spacing w:before="216" w:line="280" w:lineRule="atLeast"/>
              <w:rPr>
                <w:color w:val="666666"/>
                <w:lang w:val="de-DE"/>
              </w:rPr>
            </w:pPr>
          </w:p>
        </w:tc>
      </w:tr>
      <w:tr w:rsidR="00641E9E" w:rsidRPr="007E628E" w14:paraId="02F6CE01" w14:textId="77777777" w:rsidTr="00D9580D">
        <w:tc>
          <w:tcPr>
            <w:tcW w:w="4785" w:type="dxa"/>
          </w:tcPr>
          <w:p w14:paraId="31CECB99" w14:textId="365C5E58" w:rsidR="00A77CD8" w:rsidRPr="00052D5E" w:rsidRDefault="005F0EDE" w:rsidP="00F07020">
            <w:pPr>
              <w:spacing w:before="216"/>
              <w:rPr>
                <w:noProof/>
                <w:lang w:val="de-DE" w:eastAsia="en-US"/>
              </w:rPr>
            </w:pPr>
            <w:r>
              <w:rPr>
                <w:noProof/>
              </w:rPr>
              <w:drawing>
                <wp:inline distT="0" distB="0" distL="0" distR="0" wp14:anchorId="61BB63FA" wp14:editId="6CF751EC">
                  <wp:extent cx="2273935" cy="1438760"/>
                  <wp:effectExtent l="0" t="0" r="0" b="9525"/>
                  <wp:docPr id="25031581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315818" name=""/>
                          <pic:cNvPicPr/>
                        </pic:nvPicPr>
                        <pic:blipFill>
                          <a:blip r:embed="rId13" cstate="screen">
                            <a:extLst>
                              <a:ext uri="{28A0092B-C50C-407E-A947-70E740481C1C}">
                                <a14:useLocalDpi xmlns:a14="http://schemas.microsoft.com/office/drawing/2010/main" val="0"/>
                              </a:ext>
                            </a:extLst>
                          </a:blip>
                          <a:stretch>
                            <a:fillRect/>
                          </a:stretch>
                        </pic:blipFill>
                        <pic:spPr bwMode="auto">
                          <a:xfrm>
                            <a:off x="0" y="0"/>
                            <a:ext cx="2292310" cy="1450386"/>
                          </a:xfrm>
                          <a:prstGeom prst="rect">
                            <a:avLst/>
                          </a:prstGeom>
                          <a:ln>
                            <a:noFill/>
                          </a:ln>
                          <a:extLst>
                            <a:ext uri="{53640926-AAD7-44D8-BBD7-CCE9431645EC}">
                              <a14:shadowObscured xmlns:a14="http://schemas.microsoft.com/office/drawing/2010/main"/>
                            </a:ext>
                          </a:extLst>
                        </pic:spPr>
                      </pic:pic>
                    </a:graphicData>
                  </a:graphic>
                </wp:inline>
              </w:drawing>
            </w:r>
          </w:p>
        </w:tc>
        <w:tc>
          <w:tcPr>
            <w:tcW w:w="4785" w:type="dxa"/>
          </w:tcPr>
          <w:p w14:paraId="6E268F95" w14:textId="404D122C" w:rsidR="004A5B84" w:rsidRPr="0017763E" w:rsidRDefault="005F0EDE" w:rsidP="004A5B84">
            <w:pPr>
              <w:spacing w:before="216" w:line="276" w:lineRule="auto"/>
              <w:rPr>
                <w:color w:val="666666"/>
                <w:lang w:val="en-US"/>
              </w:rPr>
            </w:pPr>
            <w:r>
              <w:rPr>
                <w:color w:val="666666"/>
                <w:lang w:val="en-GB"/>
              </w:rPr>
              <w:t>The EGGER Group, headquartered in St. Johann in Tirol (AT), closed the first half of the 2025/2026 financial year with revenues of EUR 2.15 billion.</w:t>
            </w:r>
          </w:p>
          <w:p w14:paraId="656586F2" w14:textId="25D16BF0" w:rsidR="00A77CD8" w:rsidRPr="0017763E" w:rsidRDefault="00A77CD8" w:rsidP="0096635A">
            <w:pPr>
              <w:spacing w:before="216" w:line="280" w:lineRule="atLeast"/>
              <w:rPr>
                <w:color w:val="404040"/>
                <w:lang w:val="en-US"/>
              </w:rPr>
            </w:pPr>
          </w:p>
        </w:tc>
      </w:tr>
      <w:tr w:rsidR="00641E9E" w:rsidRPr="007E628E" w14:paraId="13327B75" w14:textId="77777777" w:rsidTr="00D9580D">
        <w:tc>
          <w:tcPr>
            <w:tcW w:w="4785" w:type="dxa"/>
          </w:tcPr>
          <w:p w14:paraId="5149B8E8" w14:textId="2CD855A8" w:rsidR="007806D6" w:rsidRPr="00A77CD8" w:rsidRDefault="005F0EDE" w:rsidP="00F07020">
            <w:pPr>
              <w:spacing w:before="216"/>
              <w:rPr>
                <w:noProof/>
                <w:lang w:val="en-US" w:eastAsia="en-US"/>
              </w:rPr>
            </w:pPr>
            <w:r>
              <w:rPr>
                <w:noProof/>
              </w:rPr>
              <w:drawing>
                <wp:inline distT="0" distB="0" distL="0" distR="0" wp14:anchorId="670EBE59" wp14:editId="3BA940A9">
                  <wp:extent cx="2251075" cy="1274024"/>
                  <wp:effectExtent l="0" t="0" r="0" b="2540"/>
                  <wp:docPr id="6208207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820789" name=""/>
                          <pic:cNvPicPr/>
                        </pic:nvPicPr>
                        <pic:blipFill>
                          <a:blip r:embed="rId14"/>
                          <a:stretch>
                            <a:fillRect/>
                          </a:stretch>
                        </pic:blipFill>
                        <pic:spPr>
                          <a:xfrm>
                            <a:off x="0" y="0"/>
                            <a:ext cx="2265677" cy="1282288"/>
                          </a:xfrm>
                          <a:prstGeom prst="rect">
                            <a:avLst/>
                          </a:prstGeom>
                        </pic:spPr>
                      </pic:pic>
                    </a:graphicData>
                  </a:graphic>
                </wp:inline>
              </w:drawing>
            </w:r>
          </w:p>
        </w:tc>
        <w:tc>
          <w:tcPr>
            <w:tcW w:w="4785" w:type="dxa"/>
          </w:tcPr>
          <w:p w14:paraId="14476D22" w14:textId="729AC1A8" w:rsidR="007806D6" w:rsidRPr="0017763E" w:rsidRDefault="005F0EDE" w:rsidP="0096635A">
            <w:pPr>
              <w:spacing w:before="216" w:line="280" w:lineRule="atLeast"/>
              <w:rPr>
                <w:color w:val="666666"/>
                <w:lang w:val="en-US"/>
              </w:rPr>
            </w:pPr>
            <w:r>
              <w:rPr>
                <w:color w:val="666666"/>
                <w:lang w:val="en-GB"/>
              </w:rPr>
              <w:t xml:space="preserve">Rapid construction progress in one of the largest investment projects in the industry. The EUR 200 million investment in the expansion of the Markt </w:t>
            </w:r>
            <w:proofErr w:type="spellStart"/>
            <w:r>
              <w:rPr>
                <w:color w:val="666666"/>
                <w:lang w:val="en-GB"/>
              </w:rPr>
              <w:t>Bibart</w:t>
            </w:r>
            <w:proofErr w:type="spellEnd"/>
            <w:r>
              <w:rPr>
                <w:color w:val="666666"/>
                <w:lang w:val="en-GB"/>
              </w:rPr>
              <w:t xml:space="preserve"> (DE) plant is progressing fast. </w:t>
            </w:r>
          </w:p>
        </w:tc>
      </w:tr>
      <w:tr w:rsidR="00641E9E" w:rsidRPr="007E628E" w14:paraId="7EFDBE24" w14:textId="77777777" w:rsidTr="00D9580D">
        <w:tc>
          <w:tcPr>
            <w:tcW w:w="4785" w:type="dxa"/>
          </w:tcPr>
          <w:p w14:paraId="4B64E869" w14:textId="29F7C9F6" w:rsidR="00D94C3A" w:rsidRPr="0074392F" w:rsidRDefault="00220954" w:rsidP="00F07020">
            <w:pPr>
              <w:spacing w:before="216"/>
              <w:rPr>
                <w:noProof/>
                <w:color w:val="666666"/>
                <w:lang w:val="de-DE"/>
              </w:rPr>
            </w:pPr>
            <w:r w:rsidRPr="001E1B33">
              <w:rPr>
                <w:noProof/>
                <w:color w:val="666666"/>
                <w:lang w:val="de-DE"/>
              </w:rPr>
              <w:drawing>
                <wp:inline distT="0" distB="0" distL="0" distR="0" wp14:anchorId="220BA26F" wp14:editId="33633B6A">
                  <wp:extent cx="2250000" cy="1344776"/>
                  <wp:effectExtent l="0" t="0" r="0" b="8255"/>
                  <wp:docPr id="10498375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837544" name=""/>
                          <pic:cNvPicPr/>
                        </pic:nvPicPr>
                        <pic:blipFill>
                          <a:blip r:embed="rId15"/>
                          <a:stretch>
                            <a:fillRect/>
                          </a:stretch>
                        </pic:blipFill>
                        <pic:spPr>
                          <a:xfrm>
                            <a:off x="0" y="0"/>
                            <a:ext cx="2250000" cy="1344776"/>
                          </a:xfrm>
                          <a:prstGeom prst="rect">
                            <a:avLst/>
                          </a:prstGeom>
                        </pic:spPr>
                      </pic:pic>
                    </a:graphicData>
                  </a:graphic>
                </wp:inline>
              </w:drawing>
            </w:r>
          </w:p>
        </w:tc>
        <w:tc>
          <w:tcPr>
            <w:tcW w:w="4785" w:type="dxa"/>
          </w:tcPr>
          <w:p w14:paraId="7934F090" w14:textId="0FD7E502" w:rsidR="00D94C3A" w:rsidRPr="0017763E" w:rsidRDefault="005F0EDE" w:rsidP="0096635A">
            <w:pPr>
              <w:spacing w:before="216" w:line="280" w:lineRule="atLeast"/>
              <w:rPr>
                <w:color w:val="666666"/>
                <w:lang w:val="en-US"/>
              </w:rPr>
            </w:pPr>
            <w:r w:rsidRPr="00D14D4C">
              <w:rPr>
                <w:color w:val="666666"/>
                <w:lang w:val="en-GB"/>
              </w:rPr>
              <w:t>The new EGGER Decorative Collection 26+ will be launched in February 2026 with 360 decor/texture combinations under the motto "</w:t>
            </w:r>
            <w:r w:rsidR="008710FA">
              <w:rPr>
                <w:color w:val="666666"/>
                <w:lang w:val="en-GB"/>
              </w:rPr>
              <w:t>Space</w:t>
            </w:r>
            <w:r w:rsidRPr="00D14D4C">
              <w:rPr>
                <w:color w:val="666666"/>
                <w:lang w:val="en-GB"/>
              </w:rPr>
              <w:t xml:space="preserve"> for solutions". EGGER is a reliable partner for its customers in times of constant change.</w:t>
            </w:r>
          </w:p>
        </w:tc>
      </w:tr>
    </w:tbl>
    <w:p w14:paraId="12B703A2" w14:textId="77777777" w:rsidR="008272B0" w:rsidRPr="0017763E" w:rsidRDefault="005F0EDE" w:rsidP="007068DE">
      <w:pPr>
        <w:rPr>
          <w:rStyle w:val="Copyright"/>
          <w:color w:val="595959"/>
          <w:lang w:val="en-US"/>
        </w:rPr>
      </w:pPr>
      <w:r w:rsidRPr="00A77CD8">
        <w:rPr>
          <w:rStyle w:val="FOTOS"/>
          <w:color w:val="595959"/>
          <w:lang w:val="en-GB"/>
        </w:rPr>
        <w:t>PHOTOS:</w:t>
      </w:r>
      <w:r w:rsidRPr="00A77CD8">
        <w:rPr>
          <w:rStyle w:val="Copyright"/>
          <w:color w:val="595959"/>
          <w:lang w:val="en-GB"/>
        </w:rPr>
        <w:t xml:space="preserve"> EGGER </w:t>
      </w:r>
      <w:proofErr w:type="spellStart"/>
      <w:r w:rsidRPr="00A77CD8">
        <w:rPr>
          <w:rStyle w:val="Copyright"/>
          <w:color w:val="595959"/>
          <w:lang w:val="en-GB"/>
        </w:rPr>
        <w:t>Holzwerkstoffe</w:t>
      </w:r>
      <w:proofErr w:type="spellEnd"/>
      <w:r w:rsidRPr="00A77CD8">
        <w:rPr>
          <w:rStyle w:val="Copyright"/>
          <w:color w:val="595959"/>
          <w:lang w:val="en-GB"/>
        </w:rPr>
        <w:t>, reprints that quote the name of the copyright owner are free</w:t>
      </w:r>
      <w:bookmarkEnd w:id="0"/>
    </w:p>
    <w:p w14:paraId="738333BE" w14:textId="51418F9F" w:rsidR="003C1734" w:rsidRPr="0027507A" w:rsidRDefault="005F0EDE" w:rsidP="00EA42A7">
      <w:pPr>
        <w:rPr>
          <w:color w:val="595959"/>
          <w:sz w:val="16"/>
          <w:lang w:val="en-US"/>
        </w:rPr>
      </w:pPr>
      <w:r w:rsidRPr="007E628E">
        <w:rPr>
          <w:rStyle w:val="FOTOS"/>
          <w:caps/>
          <w:color w:val="595959"/>
          <w:lang w:val="en-GB"/>
        </w:rPr>
        <w:t xml:space="preserve">Image download:  </w:t>
      </w:r>
      <w:hyperlink r:id="rId16" w:history="1">
        <w:r w:rsidR="007E628E" w:rsidRPr="007E628E">
          <w:rPr>
            <w:rStyle w:val="Hyperlink"/>
            <w:sz w:val="16"/>
            <w:lang w:val="en-GB"/>
          </w:rPr>
          <w:t>https://celum.egger.com/pinaccess/showpin.do?pincode=ln1</w:t>
        </w:r>
        <w:r w:rsidR="007E628E" w:rsidRPr="007E628E">
          <w:rPr>
            <w:rStyle w:val="Hyperlink"/>
            <w:sz w:val="16"/>
            <w:lang w:val="en-GB"/>
          </w:rPr>
          <w:t>l</w:t>
        </w:r>
        <w:r w:rsidR="007E628E" w:rsidRPr="007E628E">
          <w:rPr>
            <w:rStyle w:val="Hyperlink"/>
            <w:sz w:val="16"/>
            <w:lang w:val="en-GB"/>
          </w:rPr>
          <w:t>rp0pdpgk</w:t>
        </w:r>
      </w:hyperlink>
      <w:r w:rsidR="007E628E">
        <w:rPr>
          <w:rStyle w:val="FOTOS"/>
          <w:color w:val="595959"/>
          <w:lang w:val="en-GB"/>
        </w:rPr>
        <w:t xml:space="preserve"> </w:t>
      </w:r>
    </w:p>
    <w:sectPr w:rsidR="003C1734" w:rsidRPr="0027507A" w:rsidSect="008272B0">
      <w:headerReference w:type="default" r:id="rId17"/>
      <w:footerReference w:type="default" r:id="rId18"/>
      <w:headerReference w:type="first" r:id="rId19"/>
      <w:footerReference w:type="first" r:id="rId20"/>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E4429" w14:textId="77777777" w:rsidR="00545568" w:rsidRPr="002724CD" w:rsidRDefault="00545568">
      <w:pPr>
        <w:spacing w:line="240" w:lineRule="auto"/>
        <w:rPr>
          <w:lang w:val="de-DE"/>
        </w:rPr>
      </w:pPr>
      <w:r w:rsidRPr="002724CD">
        <w:rPr>
          <w:lang w:val="de-DE"/>
        </w:rPr>
        <w:separator/>
      </w:r>
    </w:p>
  </w:endnote>
  <w:endnote w:type="continuationSeparator" w:id="0">
    <w:p w14:paraId="3941264E" w14:textId="77777777" w:rsidR="00545568" w:rsidRPr="002724CD" w:rsidRDefault="00545568">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etaPro-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B49B3" w14:textId="77777777" w:rsidR="00FB3C59" w:rsidRPr="002B2E62" w:rsidRDefault="005F0EDE"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0" behindDoc="0" locked="0" layoutInCell="1" allowOverlap="1" wp14:anchorId="1349047B" wp14:editId="733DADD5">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DA664E" w14:textId="49251057" w:rsidR="00FB3C59" w:rsidRPr="00BB60AD" w:rsidRDefault="005F0EDE"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E669C9">
                            <w:rPr>
                              <w:rStyle w:val="Seitenzahl"/>
                              <w:rFonts w:cs="Arial"/>
                              <w:noProof/>
                              <w:color w:val="E31937"/>
                              <w:sz w:val="14"/>
                              <w:szCs w:val="14"/>
                            </w:rPr>
                            <w:instrText>3</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E669C9"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4</w:t>
                          </w:r>
                          <w:r w:rsidRPr="00BB60AD">
                            <w:rPr>
                              <w:rFonts w:cs="Arial"/>
                              <w:color w:val="E31937"/>
                              <w:sz w:val="14"/>
                              <w:szCs w:val="14"/>
                            </w:rPr>
                            <w:fldChar w:fldCharType="end"/>
                          </w:r>
                        </w:p>
                        <w:p w14:paraId="3B937CC0" w14:textId="77777777" w:rsidR="00FB3C59" w:rsidRDefault="00FB3C59" w:rsidP="00A672DE"/>
                        <w:p w14:paraId="2425B75B" w14:textId="77777777" w:rsidR="00FB3C59" w:rsidRDefault="00FB3C59" w:rsidP="00A672DE"/>
                        <w:p w14:paraId="55F7DD39" w14:textId="77777777" w:rsidR="00FB3C59" w:rsidRDefault="00FB3C59" w:rsidP="00A672DE"/>
                        <w:p w14:paraId="20EEB245" w14:textId="77777777" w:rsidR="00FB3C59" w:rsidRDefault="00FB3C59" w:rsidP="00A672DE"/>
                        <w:p w14:paraId="0039BD63"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1349047B"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1EDA664E" w14:textId="49251057" w:rsidR="00FB3C59" w:rsidRPr="00BB60AD" w:rsidRDefault="005F0EDE"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E669C9">
                      <w:rPr>
                        <w:rStyle w:val="Seitenzahl"/>
                        <w:rFonts w:cs="Arial"/>
                        <w:noProof/>
                        <w:color w:val="E31937"/>
                        <w:sz w:val="14"/>
                        <w:szCs w:val="14"/>
                      </w:rPr>
                      <w:instrText>3</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E669C9"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4</w:t>
                    </w:r>
                    <w:r w:rsidRPr="00BB60AD">
                      <w:rPr>
                        <w:rFonts w:cs="Arial"/>
                        <w:color w:val="E31937"/>
                        <w:sz w:val="14"/>
                        <w:szCs w:val="14"/>
                      </w:rPr>
                      <w:fldChar w:fldCharType="end"/>
                    </w:r>
                  </w:p>
                  <w:p w14:paraId="3B937CC0" w14:textId="77777777" w:rsidR="00FB3C59" w:rsidRDefault="00FB3C59" w:rsidP="00A672DE"/>
                  <w:p w14:paraId="2425B75B" w14:textId="77777777" w:rsidR="00FB3C59" w:rsidRDefault="00FB3C59" w:rsidP="00A672DE"/>
                  <w:p w14:paraId="55F7DD39" w14:textId="77777777" w:rsidR="00FB3C59" w:rsidRDefault="00FB3C59" w:rsidP="00A672DE"/>
                  <w:p w14:paraId="20EEB245" w14:textId="77777777" w:rsidR="00FB3C59" w:rsidRDefault="00FB3C59" w:rsidP="00A672DE"/>
                  <w:p w14:paraId="0039BD63"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A68F4"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DE4FD" w14:textId="77777777" w:rsidR="00545568" w:rsidRPr="002724CD" w:rsidRDefault="00545568" w:rsidP="00EF3465">
      <w:pPr>
        <w:spacing w:after="672" w:line="240" w:lineRule="auto"/>
        <w:rPr>
          <w:lang w:val="de-DE"/>
        </w:rPr>
      </w:pPr>
      <w:r w:rsidRPr="002724CD">
        <w:rPr>
          <w:lang w:val="de-DE"/>
        </w:rPr>
        <w:separator/>
      </w:r>
    </w:p>
  </w:footnote>
  <w:footnote w:type="continuationSeparator" w:id="0">
    <w:p w14:paraId="63FF3B79" w14:textId="77777777" w:rsidR="00545568" w:rsidRPr="002724CD" w:rsidRDefault="00545568">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8CCD8" w14:textId="767CB6D7" w:rsidR="00FB3C59" w:rsidRPr="002724CD" w:rsidRDefault="00BE5D99" w:rsidP="00BC1B1A">
    <w:pPr>
      <w:spacing w:after="672"/>
      <w:ind w:left="-426"/>
      <w:rPr>
        <w:lang w:val="de-DE"/>
      </w:rPr>
    </w:pPr>
    <w:r>
      <w:rPr>
        <w:noProof/>
        <w:lang w:val="de-DE"/>
      </w:rPr>
      <w:drawing>
        <wp:anchor distT="0" distB="0" distL="114300" distR="114300" simplePos="0" relativeHeight="251658244" behindDoc="0" locked="0" layoutInCell="1" allowOverlap="1" wp14:anchorId="72A002A3" wp14:editId="0E7D26A8">
          <wp:simplePos x="0" y="0"/>
          <wp:positionH relativeFrom="page">
            <wp:posOffset>-86995</wp:posOffset>
          </wp:positionH>
          <wp:positionV relativeFrom="page">
            <wp:posOffset>31750</wp:posOffset>
          </wp:positionV>
          <wp:extent cx="7632065" cy="870585"/>
          <wp:effectExtent l="0" t="0" r="6985" b="5715"/>
          <wp:wrapNone/>
          <wp:docPr id="11" name="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32065" cy="870585"/>
                  </a:xfrm>
                  <a:prstGeom prst="rect">
                    <a:avLst/>
                  </a:prstGeom>
                  <a:noFill/>
                  <a:ln>
                    <a:noFill/>
                  </a:ln>
                </pic:spPr>
              </pic:pic>
            </a:graphicData>
          </a:graphic>
          <wp14:sizeRelH relativeFrom="page">
            <wp14:pctWidth>0</wp14:pctWidth>
          </wp14:sizeRelH>
          <wp14:sizeRelV relativeFrom="page">
            <wp14:pctHeight>0</wp14:pctHeight>
          </wp14:sizeRelV>
        </wp:anchor>
      </w:drawing>
    </w:r>
    <w:r w:rsidR="005F0EDE" w:rsidRPr="00BB60AD">
      <w:rPr>
        <w:noProof/>
        <w:color w:val="E31937"/>
        <w:lang w:val="de-DE"/>
      </w:rPr>
      <mc:AlternateContent>
        <mc:Choice Requires="wps">
          <w:drawing>
            <wp:anchor distT="0" distB="0" distL="114300" distR="114300" simplePos="0" relativeHeight="251658243" behindDoc="0" locked="0" layoutInCell="1" allowOverlap="1" wp14:anchorId="36CD86D9" wp14:editId="297F5F4D">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8BB94F" w14:textId="77777777" w:rsidR="00A06759" w:rsidRPr="0017763E" w:rsidRDefault="005F0EDE" w:rsidP="00A06759">
                          <w:pPr>
                            <w:pStyle w:val="TITEL1"/>
                            <w:spacing w:line="380" w:lineRule="exact"/>
                            <w:jc w:val="left"/>
                            <w:rPr>
                              <w:rStyle w:val="TITEL1Char"/>
                              <w:sz w:val="32"/>
                              <w:szCs w:val="32"/>
                              <w:lang w:val="en-US"/>
                            </w:rPr>
                          </w:pPr>
                          <w:r>
                            <w:rPr>
                              <w:rStyle w:val="TITEL1Char"/>
                              <w:sz w:val="32"/>
                              <w:szCs w:val="32"/>
                              <w:lang w:val="en-GB"/>
                            </w:rPr>
                            <w:t>EGGER press release</w:t>
                          </w:r>
                        </w:p>
                        <w:p w14:paraId="1F50C88B" w14:textId="77777777" w:rsidR="00FB3C59" w:rsidRPr="0017763E" w:rsidRDefault="005F0EDE" w:rsidP="00F83548">
                          <w:pPr>
                            <w:pStyle w:val="TITEL1"/>
                            <w:spacing w:after="0" w:line="380" w:lineRule="exact"/>
                            <w:jc w:val="left"/>
                            <w:rPr>
                              <w:lang w:val="en-US"/>
                            </w:rPr>
                          </w:pPr>
                          <w:r>
                            <w:rPr>
                              <w:rStyle w:val="TITEL1Char"/>
                              <w:b/>
                              <w:sz w:val="32"/>
                              <w:szCs w:val="32"/>
                              <w:lang w:val="en-GB"/>
                            </w:rPr>
                            <w:t>Half-year results, 17.12.2025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36CD86D9" id="Rectangle 20" o:spid="_x0000_s1026" style="position:absolute;left:0;text-align:left;margin-left:51.05pt;margin-top:113.4pt;width:285.6pt;height:62.9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248BB94F" w14:textId="77777777" w:rsidR="00A06759" w:rsidRPr="0017763E" w:rsidRDefault="005F0EDE" w:rsidP="00A06759">
                    <w:pPr>
                      <w:pStyle w:val="TITEL1"/>
                      <w:spacing w:line="380" w:lineRule="exact"/>
                      <w:jc w:val="left"/>
                      <w:rPr>
                        <w:rStyle w:val="TITEL1Char"/>
                        <w:sz w:val="32"/>
                        <w:szCs w:val="32"/>
                        <w:lang w:val="en-US"/>
                      </w:rPr>
                    </w:pPr>
                    <w:r>
                      <w:rPr>
                        <w:rStyle w:val="TITEL1Char"/>
                        <w:sz w:val="32"/>
                        <w:szCs w:val="32"/>
                        <w:lang w:val="en-GB"/>
                      </w:rPr>
                      <w:t>EGGER press release</w:t>
                    </w:r>
                  </w:p>
                  <w:p w14:paraId="1F50C88B" w14:textId="77777777" w:rsidR="00FB3C59" w:rsidRPr="0017763E" w:rsidRDefault="005F0EDE" w:rsidP="00F83548">
                    <w:pPr>
                      <w:pStyle w:val="TITEL1"/>
                      <w:spacing w:after="0" w:line="380" w:lineRule="exact"/>
                      <w:jc w:val="left"/>
                      <w:rPr>
                        <w:lang w:val="en-US"/>
                      </w:rPr>
                    </w:pPr>
                    <w:r>
                      <w:rPr>
                        <w:rStyle w:val="TITEL1Char"/>
                        <w:b/>
                        <w:sz w:val="32"/>
                        <w:szCs w:val="32"/>
                        <w:lang w:val="en-GB"/>
                      </w:rPr>
                      <w:t>Half-year results, 17.12.2025</w:t>
                    </w:r>
                  </w:p>
                </w:txbxContent>
              </v:textbox>
              <w10:wrap anchorx="page" anchory="page"/>
            </v:rect>
          </w:pict>
        </mc:Fallback>
      </mc:AlternateContent>
    </w:r>
    <w:r w:rsidR="005F0EDE" w:rsidRPr="00006633">
      <w:rPr>
        <w:noProof/>
        <w:lang w:val="de-DE"/>
      </w:rPr>
      <mc:AlternateContent>
        <mc:Choice Requires="wps">
          <w:drawing>
            <wp:anchor distT="0" distB="0" distL="114300" distR="114300" simplePos="0" relativeHeight="251658241" behindDoc="0" locked="0" layoutInCell="1" allowOverlap="1" wp14:anchorId="251BC454" wp14:editId="354781BD">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2050"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58240" from="29.7pt,309.85pt" to="29.7pt,309.85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7DE08" w14:textId="77777777" w:rsidR="00FB3C59" w:rsidRPr="002724CD" w:rsidRDefault="005F0EDE" w:rsidP="00EF3465">
    <w:pPr>
      <w:pStyle w:val="Kopfzeile"/>
      <w:spacing w:after="672"/>
      <w:rPr>
        <w:lang w:val="de-DE"/>
      </w:rPr>
    </w:pPr>
    <w:r w:rsidRPr="00006633">
      <w:rPr>
        <w:noProof/>
        <w:lang w:val="de-DE"/>
      </w:rPr>
      <w:drawing>
        <wp:anchor distT="0" distB="0" distL="114300" distR="114300" simplePos="0" relativeHeight="251658242" behindDoc="0" locked="0" layoutInCell="1" allowOverlap="1" wp14:anchorId="2042CBB4" wp14:editId="3D8D6DAA">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662590473">
    <w:abstractNumId w:val="1"/>
  </w:num>
  <w:num w:numId="2" w16cid:durableId="1349066998">
    <w:abstractNumId w:val="4"/>
  </w:num>
  <w:num w:numId="3" w16cid:durableId="1386635239">
    <w:abstractNumId w:val="2"/>
  </w:num>
  <w:num w:numId="4" w16cid:durableId="1169254276">
    <w:abstractNumId w:val="0"/>
  </w:num>
  <w:num w:numId="5" w16cid:durableId="18572292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59"/>
    <w:rsid w:val="00006633"/>
    <w:rsid w:val="00010823"/>
    <w:rsid w:val="00010A13"/>
    <w:rsid w:val="00014589"/>
    <w:rsid w:val="000247A2"/>
    <w:rsid w:val="00024EBD"/>
    <w:rsid w:val="00034D46"/>
    <w:rsid w:val="000376F4"/>
    <w:rsid w:val="00046BA9"/>
    <w:rsid w:val="000507FB"/>
    <w:rsid w:val="00052D5E"/>
    <w:rsid w:val="00053858"/>
    <w:rsid w:val="000643E9"/>
    <w:rsid w:val="00065CF3"/>
    <w:rsid w:val="00067147"/>
    <w:rsid w:val="00067246"/>
    <w:rsid w:val="00067B59"/>
    <w:rsid w:val="00070374"/>
    <w:rsid w:val="0007565A"/>
    <w:rsid w:val="000810EE"/>
    <w:rsid w:val="000911EF"/>
    <w:rsid w:val="00094E4A"/>
    <w:rsid w:val="000A09EB"/>
    <w:rsid w:val="000A2C0F"/>
    <w:rsid w:val="000B45A4"/>
    <w:rsid w:val="000C4A7D"/>
    <w:rsid w:val="000D3F69"/>
    <w:rsid w:val="000F3551"/>
    <w:rsid w:val="000F6261"/>
    <w:rsid w:val="000F7DE5"/>
    <w:rsid w:val="00117095"/>
    <w:rsid w:val="00120D0F"/>
    <w:rsid w:val="00123AA0"/>
    <w:rsid w:val="00132F79"/>
    <w:rsid w:val="001637C4"/>
    <w:rsid w:val="00164172"/>
    <w:rsid w:val="0017657B"/>
    <w:rsid w:val="0017763E"/>
    <w:rsid w:val="00177661"/>
    <w:rsid w:val="00190232"/>
    <w:rsid w:val="00193647"/>
    <w:rsid w:val="001950C4"/>
    <w:rsid w:val="001A0C42"/>
    <w:rsid w:val="001A2D8D"/>
    <w:rsid w:val="001B0116"/>
    <w:rsid w:val="001C1BBE"/>
    <w:rsid w:val="001E1CB1"/>
    <w:rsid w:val="001E2992"/>
    <w:rsid w:val="001F107D"/>
    <w:rsid w:val="001F2FF2"/>
    <w:rsid w:val="001F6F7C"/>
    <w:rsid w:val="00200820"/>
    <w:rsid w:val="00200D2E"/>
    <w:rsid w:val="002012EB"/>
    <w:rsid w:val="002053FD"/>
    <w:rsid w:val="00217CF2"/>
    <w:rsid w:val="00220954"/>
    <w:rsid w:val="00220E92"/>
    <w:rsid w:val="00221069"/>
    <w:rsid w:val="00230C20"/>
    <w:rsid w:val="00231C57"/>
    <w:rsid w:val="00236A52"/>
    <w:rsid w:val="00240E7E"/>
    <w:rsid w:val="00243AEC"/>
    <w:rsid w:val="002520F8"/>
    <w:rsid w:val="00260495"/>
    <w:rsid w:val="00266FE3"/>
    <w:rsid w:val="00271A5E"/>
    <w:rsid w:val="002724CD"/>
    <w:rsid w:val="00273B55"/>
    <w:rsid w:val="0027507A"/>
    <w:rsid w:val="00290EBF"/>
    <w:rsid w:val="002950B0"/>
    <w:rsid w:val="00296E19"/>
    <w:rsid w:val="002A5BEF"/>
    <w:rsid w:val="002B10B9"/>
    <w:rsid w:val="002B10D3"/>
    <w:rsid w:val="002B2E62"/>
    <w:rsid w:val="002B732D"/>
    <w:rsid w:val="002C395E"/>
    <w:rsid w:val="002C50E2"/>
    <w:rsid w:val="002D0339"/>
    <w:rsid w:val="002D5EC2"/>
    <w:rsid w:val="002D7E9F"/>
    <w:rsid w:val="002E1974"/>
    <w:rsid w:val="002E5D5C"/>
    <w:rsid w:val="002E73F5"/>
    <w:rsid w:val="002F46C4"/>
    <w:rsid w:val="0030144F"/>
    <w:rsid w:val="003063CB"/>
    <w:rsid w:val="00307A85"/>
    <w:rsid w:val="003108F3"/>
    <w:rsid w:val="00315EF6"/>
    <w:rsid w:val="00323714"/>
    <w:rsid w:val="00325DD3"/>
    <w:rsid w:val="00331717"/>
    <w:rsid w:val="00333B45"/>
    <w:rsid w:val="00340CF1"/>
    <w:rsid w:val="00342A36"/>
    <w:rsid w:val="0034393C"/>
    <w:rsid w:val="0035594E"/>
    <w:rsid w:val="0036002C"/>
    <w:rsid w:val="00362398"/>
    <w:rsid w:val="00371ABC"/>
    <w:rsid w:val="003751D8"/>
    <w:rsid w:val="0037627A"/>
    <w:rsid w:val="00376960"/>
    <w:rsid w:val="00380BA8"/>
    <w:rsid w:val="00383116"/>
    <w:rsid w:val="003877F8"/>
    <w:rsid w:val="003907E4"/>
    <w:rsid w:val="003B4130"/>
    <w:rsid w:val="003C1734"/>
    <w:rsid w:val="003C45CA"/>
    <w:rsid w:val="003C476E"/>
    <w:rsid w:val="003C4D13"/>
    <w:rsid w:val="003D1523"/>
    <w:rsid w:val="003D3017"/>
    <w:rsid w:val="003F1D06"/>
    <w:rsid w:val="003F3634"/>
    <w:rsid w:val="003F4F51"/>
    <w:rsid w:val="004048F0"/>
    <w:rsid w:val="00407425"/>
    <w:rsid w:val="00411320"/>
    <w:rsid w:val="004261D5"/>
    <w:rsid w:val="00434205"/>
    <w:rsid w:val="00436D5F"/>
    <w:rsid w:val="00440E23"/>
    <w:rsid w:val="00444D81"/>
    <w:rsid w:val="00446999"/>
    <w:rsid w:val="00453C81"/>
    <w:rsid w:val="00454BEC"/>
    <w:rsid w:val="004552F0"/>
    <w:rsid w:val="00456B4C"/>
    <w:rsid w:val="00457735"/>
    <w:rsid w:val="004672E2"/>
    <w:rsid w:val="004752F8"/>
    <w:rsid w:val="00476384"/>
    <w:rsid w:val="004807CD"/>
    <w:rsid w:val="00490A42"/>
    <w:rsid w:val="004919FF"/>
    <w:rsid w:val="004A0162"/>
    <w:rsid w:val="004A0A46"/>
    <w:rsid w:val="004A3C7F"/>
    <w:rsid w:val="004A5B84"/>
    <w:rsid w:val="004B01A5"/>
    <w:rsid w:val="004B3F06"/>
    <w:rsid w:val="004D1AD6"/>
    <w:rsid w:val="004D5E31"/>
    <w:rsid w:val="004E06FC"/>
    <w:rsid w:val="004E2B96"/>
    <w:rsid w:val="004E4F29"/>
    <w:rsid w:val="004E4F51"/>
    <w:rsid w:val="004E5FA3"/>
    <w:rsid w:val="004F0DA7"/>
    <w:rsid w:val="004F13A0"/>
    <w:rsid w:val="004F4795"/>
    <w:rsid w:val="00507182"/>
    <w:rsid w:val="00524C8E"/>
    <w:rsid w:val="00525EB0"/>
    <w:rsid w:val="00525FDA"/>
    <w:rsid w:val="00537FC2"/>
    <w:rsid w:val="005451AC"/>
    <w:rsid w:val="00545568"/>
    <w:rsid w:val="00552F9D"/>
    <w:rsid w:val="00565005"/>
    <w:rsid w:val="00572F99"/>
    <w:rsid w:val="00575D13"/>
    <w:rsid w:val="00581D3B"/>
    <w:rsid w:val="00597048"/>
    <w:rsid w:val="005A6F06"/>
    <w:rsid w:val="005B7AF0"/>
    <w:rsid w:val="005C29C7"/>
    <w:rsid w:val="005C5C94"/>
    <w:rsid w:val="005C64EB"/>
    <w:rsid w:val="005C67B1"/>
    <w:rsid w:val="005D4054"/>
    <w:rsid w:val="005E2606"/>
    <w:rsid w:val="005E32E1"/>
    <w:rsid w:val="005E5463"/>
    <w:rsid w:val="005F0EDE"/>
    <w:rsid w:val="00602EF1"/>
    <w:rsid w:val="006039B4"/>
    <w:rsid w:val="006052C7"/>
    <w:rsid w:val="00612C7A"/>
    <w:rsid w:val="00613C56"/>
    <w:rsid w:val="00614526"/>
    <w:rsid w:val="006177DF"/>
    <w:rsid w:val="006253E4"/>
    <w:rsid w:val="006277CD"/>
    <w:rsid w:val="00627A4F"/>
    <w:rsid w:val="00633B84"/>
    <w:rsid w:val="00641E9E"/>
    <w:rsid w:val="006473D7"/>
    <w:rsid w:val="0065278A"/>
    <w:rsid w:val="00654BCC"/>
    <w:rsid w:val="00667262"/>
    <w:rsid w:val="00680486"/>
    <w:rsid w:val="0068153A"/>
    <w:rsid w:val="006833E5"/>
    <w:rsid w:val="00685104"/>
    <w:rsid w:val="00695457"/>
    <w:rsid w:val="00695D26"/>
    <w:rsid w:val="0069719E"/>
    <w:rsid w:val="006A47FD"/>
    <w:rsid w:val="006B1CF3"/>
    <w:rsid w:val="006B2DAB"/>
    <w:rsid w:val="006C269D"/>
    <w:rsid w:val="006C4B91"/>
    <w:rsid w:val="006C7A4C"/>
    <w:rsid w:val="006D1764"/>
    <w:rsid w:val="006D47FA"/>
    <w:rsid w:val="006D7D80"/>
    <w:rsid w:val="006E2535"/>
    <w:rsid w:val="006E3314"/>
    <w:rsid w:val="006E6194"/>
    <w:rsid w:val="006F13E7"/>
    <w:rsid w:val="006F548C"/>
    <w:rsid w:val="006F6105"/>
    <w:rsid w:val="00700488"/>
    <w:rsid w:val="00700DC4"/>
    <w:rsid w:val="00701399"/>
    <w:rsid w:val="007068DE"/>
    <w:rsid w:val="007101BF"/>
    <w:rsid w:val="00715527"/>
    <w:rsid w:val="00722542"/>
    <w:rsid w:val="007239C5"/>
    <w:rsid w:val="007242BD"/>
    <w:rsid w:val="00730841"/>
    <w:rsid w:val="00741995"/>
    <w:rsid w:val="00742DDB"/>
    <w:rsid w:val="0074392F"/>
    <w:rsid w:val="00754A2D"/>
    <w:rsid w:val="00761829"/>
    <w:rsid w:val="00764B57"/>
    <w:rsid w:val="007675F9"/>
    <w:rsid w:val="00774C7F"/>
    <w:rsid w:val="007806D6"/>
    <w:rsid w:val="00781C4A"/>
    <w:rsid w:val="00782EB9"/>
    <w:rsid w:val="007949CD"/>
    <w:rsid w:val="00795BF7"/>
    <w:rsid w:val="00797D84"/>
    <w:rsid w:val="007A231A"/>
    <w:rsid w:val="007A7F82"/>
    <w:rsid w:val="007B023C"/>
    <w:rsid w:val="007B21B8"/>
    <w:rsid w:val="007B21E0"/>
    <w:rsid w:val="007B6C41"/>
    <w:rsid w:val="007C08EB"/>
    <w:rsid w:val="007C377A"/>
    <w:rsid w:val="007C3967"/>
    <w:rsid w:val="007C6D8A"/>
    <w:rsid w:val="007D33B4"/>
    <w:rsid w:val="007D3547"/>
    <w:rsid w:val="007D51F7"/>
    <w:rsid w:val="007E2B91"/>
    <w:rsid w:val="007E628E"/>
    <w:rsid w:val="007F27DA"/>
    <w:rsid w:val="007F2853"/>
    <w:rsid w:val="007F5884"/>
    <w:rsid w:val="008040E4"/>
    <w:rsid w:val="00816BC6"/>
    <w:rsid w:val="00817731"/>
    <w:rsid w:val="008272B0"/>
    <w:rsid w:val="0082770C"/>
    <w:rsid w:val="0083156B"/>
    <w:rsid w:val="00831C0A"/>
    <w:rsid w:val="00833E72"/>
    <w:rsid w:val="00837A59"/>
    <w:rsid w:val="00841B4E"/>
    <w:rsid w:val="00841C09"/>
    <w:rsid w:val="00845404"/>
    <w:rsid w:val="00850C6B"/>
    <w:rsid w:val="00852A50"/>
    <w:rsid w:val="00861980"/>
    <w:rsid w:val="008710FA"/>
    <w:rsid w:val="00872B87"/>
    <w:rsid w:val="008743A4"/>
    <w:rsid w:val="00876E31"/>
    <w:rsid w:val="00886BFB"/>
    <w:rsid w:val="00897CCB"/>
    <w:rsid w:val="008A25AB"/>
    <w:rsid w:val="008A366B"/>
    <w:rsid w:val="008A46B1"/>
    <w:rsid w:val="008A4D3B"/>
    <w:rsid w:val="008A6865"/>
    <w:rsid w:val="008B123A"/>
    <w:rsid w:val="008C0582"/>
    <w:rsid w:val="008C55B1"/>
    <w:rsid w:val="008C667B"/>
    <w:rsid w:val="008C722D"/>
    <w:rsid w:val="008C7C20"/>
    <w:rsid w:val="008D558B"/>
    <w:rsid w:val="008D6645"/>
    <w:rsid w:val="008D704F"/>
    <w:rsid w:val="008F1F9A"/>
    <w:rsid w:val="008F2124"/>
    <w:rsid w:val="008F2A4E"/>
    <w:rsid w:val="00900B53"/>
    <w:rsid w:val="00924039"/>
    <w:rsid w:val="00940AF0"/>
    <w:rsid w:val="00946B19"/>
    <w:rsid w:val="009500A7"/>
    <w:rsid w:val="009507CA"/>
    <w:rsid w:val="00954349"/>
    <w:rsid w:val="00960715"/>
    <w:rsid w:val="009613BF"/>
    <w:rsid w:val="009651B5"/>
    <w:rsid w:val="0096635A"/>
    <w:rsid w:val="00967AC6"/>
    <w:rsid w:val="0097397F"/>
    <w:rsid w:val="0097646B"/>
    <w:rsid w:val="009801EB"/>
    <w:rsid w:val="0098465F"/>
    <w:rsid w:val="00984BA7"/>
    <w:rsid w:val="00987318"/>
    <w:rsid w:val="00987D86"/>
    <w:rsid w:val="00996F55"/>
    <w:rsid w:val="00997638"/>
    <w:rsid w:val="009A3AC4"/>
    <w:rsid w:val="009A4597"/>
    <w:rsid w:val="009B02B0"/>
    <w:rsid w:val="009B2BB0"/>
    <w:rsid w:val="009B3A3F"/>
    <w:rsid w:val="009C6533"/>
    <w:rsid w:val="009C789C"/>
    <w:rsid w:val="009D6D4F"/>
    <w:rsid w:val="009D7F2E"/>
    <w:rsid w:val="009E377F"/>
    <w:rsid w:val="009E4398"/>
    <w:rsid w:val="009E51DE"/>
    <w:rsid w:val="009E6808"/>
    <w:rsid w:val="009E6EC2"/>
    <w:rsid w:val="009F0315"/>
    <w:rsid w:val="009F1C2D"/>
    <w:rsid w:val="00A06759"/>
    <w:rsid w:val="00A10669"/>
    <w:rsid w:val="00A21B6C"/>
    <w:rsid w:val="00A23336"/>
    <w:rsid w:val="00A234C3"/>
    <w:rsid w:val="00A26AEA"/>
    <w:rsid w:val="00A4033E"/>
    <w:rsid w:val="00A43AA2"/>
    <w:rsid w:val="00A44B7D"/>
    <w:rsid w:val="00A5414A"/>
    <w:rsid w:val="00A554C8"/>
    <w:rsid w:val="00A6268A"/>
    <w:rsid w:val="00A63F7F"/>
    <w:rsid w:val="00A656D6"/>
    <w:rsid w:val="00A672DE"/>
    <w:rsid w:val="00A677A8"/>
    <w:rsid w:val="00A67B68"/>
    <w:rsid w:val="00A72429"/>
    <w:rsid w:val="00A77B76"/>
    <w:rsid w:val="00A77CD8"/>
    <w:rsid w:val="00A77EB0"/>
    <w:rsid w:val="00A8548E"/>
    <w:rsid w:val="00A92D2C"/>
    <w:rsid w:val="00A9615F"/>
    <w:rsid w:val="00A96E8E"/>
    <w:rsid w:val="00AA2ADA"/>
    <w:rsid w:val="00AA64A0"/>
    <w:rsid w:val="00AB014A"/>
    <w:rsid w:val="00AB4165"/>
    <w:rsid w:val="00AB4FE5"/>
    <w:rsid w:val="00AB6964"/>
    <w:rsid w:val="00AB6CB2"/>
    <w:rsid w:val="00AC1D1C"/>
    <w:rsid w:val="00AC2843"/>
    <w:rsid w:val="00AC6EF7"/>
    <w:rsid w:val="00AD44EF"/>
    <w:rsid w:val="00AD68F7"/>
    <w:rsid w:val="00AD6C8E"/>
    <w:rsid w:val="00AE10F7"/>
    <w:rsid w:val="00AE497B"/>
    <w:rsid w:val="00AE6B81"/>
    <w:rsid w:val="00AF2536"/>
    <w:rsid w:val="00AF3D2B"/>
    <w:rsid w:val="00AF606A"/>
    <w:rsid w:val="00AF634F"/>
    <w:rsid w:val="00B01623"/>
    <w:rsid w:val="00B03AD3"/>
    <w:rsid w:val="00B122A5"/>
    <w:rsid w:val="00B178C7"/>
    <w:rsid w:val="00B34F10"/>
    <w:rsid w:val="00B3614A"/>
    <w:rsid w:val="00B410F3"/>
    <w:rsid w:val="00B424F1"/>
    <w:rsid w:val="00B45552"/>
    <w:rsid w:val="00B53A43"/>
    <w:rsid w:val="00B55318"/>
    <w:rsid w:val="00B55A33"/>
    <w:rsid w:val="00B57B08"/>
    <w:rsid w:val="00B61EFF"/>
    <w:rsid w:val="00B6420B"/>
    <w:rsid w:val="00B72048"/>
    <w:rsid w:val="00B731D6"/>
    <w:rsid w:val="00B82E41"/>
    <w:rsid w:val="00BA14E2"/>
    <w:rsid w:val="00BA3CA6"/>
    <w:rsid w:val="00BA3DCB"/>
    <w:rsid w:val="00BA470A"/>
    <w:rsid w:val="00BB394F"/>
    <w:rsid w:val="00BB60AD"/>
    <w:rsid w:val="00BC0558"/>
    <w:rsid w:val="00BC0A9E"/>
    <w:rsid w:val="00BC0EB3"/>
    <w:rsid w:val="00BC1B1A"/>
    <w:rsid w:val="00BC495E"/>
    <w:rsid w:val="00BC6FC0"/>
    <w:rsid w:val="00BC73DE"/>
    <w:rsid w:val="00BC76EB"/>
    <w:rsid w:val="00BD569F"/>
    <w:rsid w:val="00BD5E26"/>
    <w:rsid w:val="00BD6676"/>
    <w:rsid w:val="00BE1291"/>
    <w:rsid w:val="00BE4D47"/>
    <w:rsid w:val="00BE5D99"/>
    <w:rsid w:val="00BE6490"/>
    <w:rsid w:val="00BF27D3"/>
    <w:rsid w:val="00C02AD5"/>
    <w:rsid w:val="00C1753A"/>
    <w:rsid w:val="00C20BD3"/>
    <w:rsid w:val="00C24D11"/>
    <w:rsid w:val="00C375BA"/>
    <w:rsid w:val="00C3774B"/>
    <w:rsid w:val="00C42787"/>
    <w:rsid w:val="00C466F5"/>
    <w:rsid w:val="00C52A6C"/>
    <w:rsid w:val="00C55FD7"/>
    <w:rsid w:val="00C5601B"/>
    <w:rsid w:val="00C6022C"/>
    <w:rsid w:val="00C60E6D"/>
    <w:rsid w:val="00C6263E"/>
    <w:rsid w:val="00C66E94"/>
    <w:rsid w:val="00C74450"/>
    <w:rsid w:val="00C81BAB"/>
    <w:rsid w:val="00C81ED3"/>
    <w:rsid w:val="00C8626C"/>
    <w:rsid w:val="00C86F5C"/>
    <w:rsid w:val="00C928E0"/>
    <w:rsid w:val="00CB2362"/>
    <w:rsid w:val="00CC056A"/>
    <w:rsid w:val="00CC4D71"/>
    <w:rsid w:val="00CD0778"/>
    <w:rsid w:val="00CE05D8"/>
    <w:rsid w:val="00CE2545"/>
    <w:rsid w:val="00CE3849"/>
    <w:rsid w:val="00CF5BF1"/>
    <w:rsid w:val="00D027E3"/>
    <w:rsid w:val="00D06CC5"/>
    <w:rsid w:val="00D1028B"/>
    <w:rsid w:val="00D11795"/>
    <w:rsid w:val="00D148BD"/>
    <w:rsid w:val="00D14D4C"/>
    <w:rsid w:val="00D15D54"/>
    <w:rsid w:val="00D243AA"/>
    <w:rsid w:val="00D373FD"/>
    <w:rsid w:val="00D407E0"/>
    <w:rsid w:val="00D52C78"/>
    <w:rsid w:val="00D6166B"/>
    <w:rsid w:val="00D654E4"/>
    <w:rsid w:val="00D65A3A"/>
    <w:rsid w:val="00D700A9"/>
    <w:rsid w:val="00D74F17"/>
    <w:rsid w:val="00D810DE"/>
    <w:rsid w:val="00D844A3"/>
    <w:rsid w:val="00D8653A"/>
    <w:rsid w:val="00D86900"/>
    <w:rsid w:val="00D930CC"/>
    <w:rsid w:val="00D94C3A"/>
    <w:rsid w:val="00D9580D"/>
    <w:rsid w:val="00DB72E1"/>
    <w:rsid w:val="00DB7478"/>
    <w:rsid w:val="00DB7DAC"/>
    <w:rsid w:val="00DC1C93"/>
    <w:rsid w:val="00DC6104"/>
    <w:rsid w:val="00DD0722"/>
    <w:rsid w:val="00DD2B45"/>
    <w:rsid w:val="00DD2FB8"/>
    <w:rsid w:val="00DD3A34"/>
    <w:rsid w:val="00DE0343"/>
    <w:rsid w:val="00DE35D7"/>
    <w:rsid w:val="00DE4845"/>
    <w:rsid w:val="00DE4952"/>
    <w:rsid w:val="00DE4F39"/>
    <w:rsid w:val="00DF2F9B"/>
    <w:rsid w:val="00DF38E3"/>
    <w:rsid w:val="00DF64FA"/>
    <w:rsid w:val="00DF728A"/>
    <w:rsid w:val="00E011E2"/>
    <w:rsid w:val="00E053C5"/>
    <w:rsid w:val="00E06532"/>
    <w:rsid w:val="00E17E3A"/>
    <w:rsid w:val="00E26201"/>
    <w:rsid w:val="00E34759"/>
    <w:rsid w:val="00E50774"/>
    <w:rsid w:val="00E669C9"/>
    <w:rsid w:val="00E74012"/>
    <w:rsid w:val="00E818A1"/>
    <w:rsid w:val="00E820B8"/>
    <w:rsid w:val="00E826B1"/>
    <w:rsid w:val="00E9688C"/>
    <w:rsid w:val="00EA42A7"/>
    <w:rsid w:val="00EA5507"/>
    <w:rsid w:val="00EA7D12"/>
    <w:rsid w:val="00EB0498"/>
    <w:rsid w:val="00ED024B"/>
    <w:rsid w:val="00ED0EEC"/>
    <w:rsid w:val="00ED47AC"/>
    <w:rsid w:val="00EE49BB"/>
    <w:rsid w:val="00EE520A"/>
    <w:rsid w:val="00EF3465"/>
    <w:rsid w:val="00EF4BA6"/>
    <w:rsid w:val="00F02BC8"/>
    <w:rsid w:val="00F05BF8"/>
    <w:rsid w:val="00F07020"/>
    <w:rsid w:val="00F12591"/>
    <w:rsid w:val="00F25B4D"/>
    <w:rsid w:val="00F260B3"/>
    <w:rsid w:val="00F31F68"/>
    <w:rsid w:val="00F371DC"/>
    <w:rsid w:val="00F41A37"/>
    <w:rsid w:val="00F508A9"/>
    <w:rsid w:val="00F54E4F"/>
    <w:rsid w:val="00F55851"/>
    <w:rsid w:val="00F558C5"/>
    <w:rsid w:val="00F77B51"/>
    <w:rsid w:val="00F8091D"/>
    <w:rsid w:val="00F83548"/>
    <w:rsid w:val="00F9234B"/>
    <w:rsid w:val="00FA2DB7"/>
    <w:rsid w:val="00FB3C59"/>
    <w:rsid w:val="00FB7411"/>
    <w:rsid w:val="00FC2722"/>
    <w:rsid w:val="00FC63A7"/>
    <w:rsid w:val="00FC6AC6"/>
    <w:rsid w:val="00FD26CA"/>
    <w:rsid w:val="00FD561A"/>
    <w:rsid w:val="00FD5B32"/>
    <w:rsid w:val="00FE3971"/>
    <w:rsid w:val="00FF2B65"/>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8BC700"/>
  <w15:chartTrackingRefBased/>
  <w15:docId w15:val="{6635573D-EC1F-49AF-BE2F-93899156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customStyle="1" w:styleId="a1MetaProNormal75kaMetaPro75k">
    <w:name w:val="a.1 MetaPro Normal 75k (a. MetaPro 75k)"/>
    <w:uiPriority w:val="99"/>
    <w:rsid w:val="00A06759"/>
    <w:rPr>
      <w:color w:val="636362"/>
    </w:rPr>
  </w:style>
  <w:style w:type="character" w:customStyle="1" w:styleId="a5MetaProBold75kaMetaPro75k">
    <w:name w:val="a.5 MetaPro Bold 75k (a. MetaPro 75k)"/>
    <w:uiPriority w:val="99"/>
    <w:rsid w:val="00A06759"/>
    <w:rPr>
      <w:rFonts w:ascii="MetaPro-Bold" w:hAnsi="MetaPro-Bold" w:cs="MetaPro-Bold"/>
      <w:b/>
      <w:bCs/>
      <w:color w:val="636362"/>
    </w:rPr>
  </w:style>
  <w:style w:type="paragraph" w:styleId="berarbeitung">
    <w:name w:val="Revision"/>
    <w:hidden/>
    <w:uiPriority w:val="99"/>
    <w:semiHidden/>
    <w:rsid w:val="00C6263E"/>
    <w:rPr>
      <w:rFonts w:ascii="Arial" w:hAnsi="Arial"/>
      <w:color w:val="000000"/>
      <w:lang w:val="fr-FR" w:eastAsia="de-DE"/>
    </w:rPr>
  </w:style>
  <w:style w:type="character" w:styleId="Kommentarzeichen">
    <w:name w:val="annotation reference"/>
    <w:basedOn w:val="Absatz-Standardschriftart"/>
    <w:uiPriority w:val="99"/>
    <w:semiHidden/>
    <w:unhideWhenUsed/>
    <w:rsid w:val="00C6263E"/>
    <w:rPr>
      <w:sz w:val="16"/>
      <w:szCs w:val="16"/>
    </w:rPr>
  </w:style>
  <w:style w:type="paragraph" w:styleId="Kommentarthema">
    <w:name w:val="annotation subject"/>
    <w:basedOn w:val="Kommentartext"/>
    <w:next w:val="Kommentartext"/>
    <w:link w:val="KommentarthemaZchn"/>
    <w:uiPriority w:val="99"/>
    <w:semiHidden/>
    <w:unhideWhenUsed/>
    <w:rsid w:val="00C6263E"/>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C6263E"/>
    <w:rPr>
      <w:rFonts w:ascii="Arial" w:hAnsi="Arial"/>
      <w:b/>
      <w:bCs/>
      <w:color w:val="000000"/>
      <w:lang w:val="fr-FR" w:eastAsia="de-DE"/>
    </w:rPr>
  </w:style>
  <w:style w:type="character" w:styleId="NichtaufgelsteErwhnung">
    <w:name w:val="Unresolved Mention"/>
    <w:basedOn w:val="Absatz-Standardschriftart"/>
    <w:uiPriority w:val="99"/>
    <w:semiHidden/>
    <w:unhideWhenUsed/>
    <w:rsid w:val="0027507A"/>
    <w:rPr>
      <w:color w:val="605E5C"/>
      <w:shd w:val="clear" w:color="auto" w:fill="E1DFDD"/>
    </w:rPr>
  </w:style>
  <w:style w:type="character" w:styleId="BesuchterLink">
    <w:name w:val="FollowedHyperlink"/>
    <w:basedOn w:val="Absatz-Standardschriftart"/>
    <w:uiPriority w:val="99"/>
    <w:semiHidden/>
    <w:unhideWhenUsed/>
    <w:rsid w:val="00BC0558"/>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elum.egger.com/pinaccess/showpin.do?pinCode=ln1LRp0pDpG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tharina.wieser@egger.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to.egger.link/credit-relations"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08E0195B9CE84BA2D887E1D3431176" ma:contentTypeVersion="19" ma:contentTypeDescription="Create a new document." ma:contentTypeScope="" ma:versionID="7d744551bce8c0a3ceaa9cb0de1c66b1">
  <xsd:schema xmlns:xsd="http://www.w3.org/2001/XMLSchema" xmlns:xs="http://www.w3.org/2001/XMLSchema" xmlns:p="http://schemas.microsoft.com/office/2006/metadata/properties" xmlns:ns2="58046d9d-47ce-4558-ba3d-d64d056f783a" xmlns:ns3="f7c75d12-58dc-4a1d-a30a-dbb76ea5356f" targetNamespace="http://schemas.microsoft.com/office/2006/metadata/properties" ma:root="true" ma:fieldsID="19a0bea05381425344805952ac2dc8c2" ns2:_="" ns3:_="">
    <xsd:import namespace="58046d9d-47ce-4558-ba3d-d64d056f783a"/>
    <xsd:import namespace="f7c75d12-58dc-4a1d-a30a-dbb76ea5356f"/>
    <xsd:element name="properties">
      <xsd:complexType>
        <xsd:sequence>
          <xsd:element name="documentManagement">
            <xsd:complexType>
              <xsd:all>
                <xsd:element ref="ns2:Themen" minOccurs="0"/>
                <xsd:element ref="ns2:Publikation"/>
                <xsd:element ref="ns2:MediaServiceMetadata" minOccurs="0"/>
                <xsd:element ref="ns2:MediaServiceFastMetadata" minOccurs="0"/>
                <xsd:element ref="ns2:MediaServiceSearchProperties" minOccurs="0"/>
                <xsd:element ref="ns2:Language" minOccurs="0"/>
                <xsd:element ref="ns2:Channel" minOccurs="0"/>
                <xsd:element ref="ns2:Loca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46d9d-47ce-4558-ba3d-d64d056f783a" elementFormDefault="qualified">
    <xsd:import namespace="http://schemas.microsoft.com/office/2006/documentManagement/types"/>
    <xsd:import namespace="http://schemas.microsoft.com/office/infopath/2007/PartnerControls"/>
    <xsd:element name="Themen" ma:index="8" nillable="true" ma:displayName="Themen" ma:description="Choose one or more" ma:format="Dropdown" ma:internalName="Themen" ma:requiredMultiChoice="true">
      <xsd:complexType>
        <xsd:complexContent>
          <xsd:extension base="dms:MultiChoice">
            <xsd:sequence>
              <xsd:element name="Value" maxOccurs="unbounded" minOccurs="0" nillable="true">
                <xsd:simpleType>
                  <xsd:restriction base="dms:Choice">
                    <xsd:enumeration value="Plant Communication"/>
                    <xsd:enumeration value="Human Resources"/>
                    <xsd:enumeration value="Product"/>
                    <xsd:enumeration value="Social"/>
                    <xsd:enumeration value="Environmental"/>
                    <xsd:enumeration value="Group Management"/>
                    <xsd:enumeration value="Economics/Politics"/>
                    <xsd:enumeration value="IT/ System Landscape"/>
                    <xsd:enumeration value="Production/ Logistics/ Quality"/>
                    <xsd:enumeration value="Organizational Development"/>
                  </xsd:restriction>
                </xsd:simpleType>
              </xsd:element>
            </xsd:sequence>
          </xsd:extension>
        </xsd:complexContent>
      </xsd:complexType>
    </xsd:element>
    <xsd:element name="Publikation" ma:index="9" ma:displayName="Publikation" ma:description="" ma:format="DateOnly" ma:internalName="Publikation">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anguage" ma:index="13" nillable="true" ma:displayName="Language" ma:default="German" ma:description="Change Language, if not german" ma:format="Dropdown" ma:internalName="Language">
      <xsd:simpleType>
        <xsd:restriction base="dms:Choice">
          <xsd:enumeration value="German"/>
          <xsd:enumeration value="English"/>
          <xsd:enumeration value="Other"/>
        </xsd:restriction>
      </xsd:simpleType>
    </xsd:element>
    <xsd:element name="Channel" ma:index="14" nillable="true" ma:displayName="Channel" ma:description="Choose publication channel(s)" ma:format="Dropdown" ma:internalName="Channel" ma:requiredMultiChoice="true">
      <xsd:complexType>
        <xsd:complexContent>
          <xsd:extension base="dms:MultiChoice">
            <xsd:sequence>
              <xsd:element name="Value" maxOccurs="unbounded" minOccurs="0" nillable="true">
                <xsd:simpleType>
                  <xsd:restriction base="dms:Choice">
                    <xsd:enumeration value="Group News"/>
                    <xsd:enumeration value="Local News"/>
                    <xsd:enumeration value="Employee Magazine"/>
                    <xsd:enumeration value="Social Media"/>
                    <xsd:enumeration value="Press Release"/>
                    <xsd:enumeration value="VALUABLE"/>
                    <xsd:enumeration value="Website"/>
                    <xsd:enumeration value="Other"/>
                    <xsd:enumeration value="Press request"/>
                  </xsd:restriction>
                </xsd:simpleType>
              </xsd:element>
            </xsd:sequence>
          </xsd:extension>
        </xsd:complexContent>
      </xsd:complexType>
    </xsd:element>
    <xsd:element name="Location" ma:index="15" nillable="true" ma:displayName="Location" ma:description="Plant(s) / Group or international" ma:format="Dropdown" ma:internalName="Location">
      <xsd:complexType>
        <xsd:complexContent>
          <xsd:extension base="dms:MultiChoice">
            <xsd:sequence>
              <xsd:element name="Value" maxOccurs="unbounded" minOccurs="0" nillable="true">
                <xsd:simpleType>
                  <xsd:restriction base="dms:Choice">
                    <xsd:enumeration value="Group"/>
                    <xsd:enumeration value="BAR"/>
                    <xsd:enumeration value="BEV"/>
                    <xsd:enumeration value="BIS"/>
                    <xsd:enumeration value="BRI"/>
                    <xsd:enumeration value="BUE"/>
                    <xsd:enumeration value="CAO"/>
                    <xsd:enumeration value="COC"/>
                    <xsd:enumeration value="GAG"/>
                    <xsd:enumeration value="GEB"/>
                    <xsd:enumeration value="GIF"/>
                    <xsd:enumeration value="HEX"/>
                    <xsd:enumeration value="LEX"/>
                    <xsd:enumeration value="MAR"/>
                    <xsd:enumeration value="MBI"/>
                    <xsd:enumeration value="RAM"/>
                    <xsd:enumeration value="RAU"/>
                    <xsd:enumeration value="RIO"/>
                    <xsd:enumeration value="SHU"/>
                    <xsd:enumeration value="SJO"/>
                    <xsd:enumeration value="URB"/>
                    <xsd:enumeration value="WIS"/>
                    <xsd:enumeration value="WOE"/>
                    <xsd:enumeration value="Internat"/>
                    <xsd:enumeration value="Getränke"/>
                  </xsd:restriction>
                </xsd:simpleType>
              </xsd:element>
            </xsd:sequence>
          </xsd:extension>
        </xsd:complexContent>
      </xsd:complex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tatus" ma:index="25" nillable="true" ma:displayName="Status" ma:default="proposed" ma:format="Dropdown" ma:internalName="Status">
      <xsd:simpleType>
        <xsd:restriction base="dms:Choice">
          <xsd:enumeration value="proposed"/>
          <xsd:enumeration value="in progress"/>
          <xsd:enumeration value="in translation"/>
          <xsd:enumeration value="published"/>
          <xsd:enumeration value="on hold"/>
        </xsd:restriction>
      </xsd:simpleType>
    </xsd:element>
  </xsd:schema>
  <xsd:schema xmlns:xsd="http://www.w3.org/2001/XMLSchema" xmlns:xs="http://www.w3.org/2001/XMLSchema" xmlns:dms="http://schemas.microsoft.com/office/2006/documentManagement/types" xmlns:pc="http://schemas.microsoft.com/office/infopath/2007/PartnerControls" targetNamespace="f7c75d12-58dc-4a1d-a30a-dbb76ea5356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db37ea-660a-40bd-9575-94138008f60d}" ma:internalName="TaxCatchAll" ma:showField="CatchAllData" ma:web="f7c75d12-58dc-4a1d-a30a-dbb76ea53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7c75d12-58dc-4a1d-a30a-dbb76ea5356f" xsi:nil="true"/>
    <lcf76f155ced4ddcb4097134ff3c332f xmlns="58046d9d-47ce-4558-ba3d-d64d056f783a">
      <Terms xmlns="http://schemas.microsoft.com/office/infopath/2007/PartnerControls"/>
    </lcf76f155ced4ddcb4097134ff3c332f>
    <Status xmlns="58046d9d-47ce-4558-ba3d-d64d056f783a">proposed</Status>
    <Location xmlns="58046d9d-47ce-4558-ba3d-d64d056f783a">
      <Value>Group</Value>
    </Location>
    <Publikation xmlns="58046d9d-47ce-4558-ba3d-d64d056f783a">2025-12-17T08:00:00+00:00</Publikation>
    <Themen xmlns="58046d9d-47ce-4558-ba3d-d64d056f783a">
      <Value>Economics/Politics</Value>
      <Value>Group Management</Value>
    </Themen>
    <Language xmlns="58046d9d-47ce-4558-ba3d-d64d056f783a">English</Language>
    <Channel xmlns="58046d9d-47ce-4558-ba3d-d64d056f783a">
      <Value>Press Release</Value>
    </Channe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7F9DDC-5477-4684-9FAF-49F47760B8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46d9d-47ce-4558-ba3d-d64d056f783a"/>
    <ds:schemaRef ds:uri="f7c75d12-58dc-4a1d-a30a-dbb76ea53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33C5D-24CF-4DB0-BA8E-A99CAE1CA638}">
  <ds:schemaRefs>
    <ds:schemaRef ds:uri="http://schemas.microsoft.com/office/2006/metadata/properties"/>
    <ds:schemaRef ds:uri="http://schemas.microsoft.com/office/infopath/2007/PartnerControls"/>
    <ds:schemaRef ds:uri="f7c75d12-58dc-4a1d-a30a-dbb76ea5356f"/>
    <ds:schemaRef ds:uri="58046d9d-47ce-4558-ba3d-d64d056f783a"/>
  </ds:schemaRefs>
</ds:datastoreItem>
</file>

<file path=customXml/itemProps3.xml><?xml version="1.0" encoding="utf-8"?>
<ds:datastoreItem xmlns:ds="http://schemas.openxmlformats.org/officeDocument/2006/customXml" ds:itemID="{EB95A8E3-428B-4459-ABD7-BA0CD4142187}">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4</Pages>
  <Words>1211</Words>
  <Characters>7635</Characters>
  <Application>Microsoft Office Word</Application>
  <DocSecurity>0</DocSecurity>
  <Lines>63</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Wieser Katharina</dc:creator>
  <cp:lastModifiedBy>Wieser Katharina</cp:lastModifiedBy>
  <cp:revision>24</cp:revision>
  <dcterms:created xsi:type="dcterms:W3CDTF">2025-12-11T08:21:00Z</dcterms:created>
  <dcterms:modified xsi:type="dcterms:W3CDTF">2025-12-15T10:46:00Z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0x010100B608E0195B9CE84BA2D887E1D3431176</vt:lpwstr>
  </property>
  <property fmtid="{D5CDD505-2E9C-101B-9397-08002B2CF9AE}" pid="3" name="docLang">
    <vt:lpwstr>de</vt:lpwstr>
  </property>
  <property fmtid="{D5CDD505-2E9C-101B-9397-08002B2CF9AE}" pid="4" name="EGGCompanyNumber">
    <vt:lpwstr/>
  </property>
  <property fmtid="{D5CDD505-2E9C-101B-9397-08002B2CF9AE}" pid="5" name="EGGLanguage">
    <vt:lpwstr/>
  </property>
  <property fmtid="{D5CDD505-2E9C-101B-9397-08002B2CF9AE}" pid="6" name="Managed Metadata">
    <vt:lpwstr/>
  </property>
  <property fmtid="{D5CDD505-2E9C-101B-9397-08002B2CF9AE}" pid="7" name="MediaServiceImageTags">
    <vt:lpwstr/>
  </property>
</Properties>
</file>