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15AD2" w14:textId="456BC0C2" w:rsidR="0090386F" w:rsidRDefault="008A5EC4" w:rsidP="00B93743">
      <w:pPr>
        <w:spacing w:after="240" w:line="276" w:lineRule="auto"/>
        <w:jc w:val="both"/>
        <w:rPr>
          <w:b/>
          <w:color w:val="E31B37"/>
          <w:sz w:val="32"/>
          <w:szCs w:val="32"/>
          <w:u w:color="000000"/>
        </w:rPr>
      </w:pPr>
      <w:bookmarkStart w:id="0" w:name="_Toc208392761"/>
      <w:r>
        <w:rPr>
          <w:b/>
          <w:color w:val="E31B37"/>
          <w:sz w:val="32"/>
          <w:szCs w:val="32"/>
          <w:u w:color="000000"/>
        </w:rPr>
        <w:t>EGGER Group: Sales and earnings growth at half-year</w:t>
      </w:r>
    </w:p>
    <w:p w14:paraId="6439801B" w14:textId="06440327" w:rsidR="0090386F" w:rsidRDefault="0090386F" w:rsidP="00B93743">
      <w:pPr>
        <w:pStyle w:val="Unterzeile"/>
        <w:spacing w:after="360" w:line="276" w:lineRule="auto"/>
        <w:ind w:left="0"/>
        <w:rPr>
          <w:b/>
          <w:color w:val="666666"/>
          <w:sz w:val="20"/>
          <w:szCs w:val="20"/>
          <w:u w:color="000000"/>
        </w:rPr>
      </w:pPr>
      <w:r>
        <w:rPr>
          <w:b/>
          <w:color w:val="666666"/>
          <w:sz w:val="20"/>
          <w:szCs w:val="20"/>
          <w:u w:color="000000"/>
        </w:rPr>
        <w:t xml:space="preserve">The EGGER Group, headquartered in St. Johann in Tirol (AT), closed the first half of its 2021/2022 financial year (reporting date 31st October 2021) with consolidated sales of </w:t>
      </w:r>
      <w:r w:rsidR="00426194">
        <w:rPr>
          <w:b/>
          <w:color w:val="666666"/>
          <w:sz w:val="20"/>
          <w:szCs w:val="20"/>
          <w:u w:color="000000"/>
        </w:rPr>
        <w:t xml:space="preserve">EUR </w:t>
      </w:r>
      <w:r>
        <w:rPr>
          <w:b/>
          <w:color w:val="666666"/>
          <w:sz w:val="20"/>
          <w:szCs w:val="20"/>
          <w:u w:color="000000"/>
        </w:rPr>
        <w:t>1.98 billion (+36.5% as compared to the previous year). The special economic situation in the construction and furniture sector as well as the capacity increases of new plants contributed significantly to the result. The situation on the raw material markets was challenging. The outlook for the second half of the year is optimistic despite existing uncertainties.</w:t>
      </w:r>
    </w:p>
    <w:p w14:paraId="682E0119" w14:textId="368927E3" w:rsidR="004C38A5" w:rsidRDefault="00652996" w:rsidP="00B93743">
      <w:pPr>
        <w:pStyle w:val="Unterzeile"/>
        <w:spacing w:after="360" w:line="276" w:lineRule="auto"/>
        <w:ind w:left="0"/>
        <w:rPr>
          <w:color w:val="666666"/>
          <w:sz w:val="20"/>
          <w:szCs w:val="20"/>
        </w:rPr>
      </w:pPr>
      <w:r>
        <w:rPr>
          <w:color w:val="666666"/>
          <w:sz w:val="20"/>
          <w:szCs w:val="20"/>
        </w:rPr>
        <w:t>The corona pandemic and its effects on the economy and society were also decisive factors for the EGGER Group in the first half of the 2021/</w:t>
      </w:r>
      <w:r w:rsidR="00B21DEF">
        <w:rPr>
          <w:color w:val="666666"/>
          <w:sz w:val="20"/>
          <w:szCs w:val="20"/>
        </w:rPr>
        <w:t>20</w:t>
      </w:r>
      <w:r>
        <w:rPr>
          <w:color w:val="666666"/>
          <w:sz w:val="20"/>
          <w:szCs w:val="20"/>
        </w:rPr>
        <w:t xml:space="preserve">22 financial year. The special situation in which the industry has found itself since summer 2020 remained in place. The strong increase in demand at an exceptionally high level continued. Thomas Leissing, EGGER Group Management Finance/Administration/Logistics: "The so-called cocooning effect, </w:t>
      </w:r>
      <w:r w:rsidR="003E6308">
        <w:rPr>
          <w:color w:val="666666"/>
          <w:sz w:val="20"/>
          <w:szCs w:val="20"/>
        </w:rPr>
        <w:t>i.e.,</w:t>
      </w:r>
      <w:r>
        <w:rPr>
          <w:color w:val="666666"/>
          <w:sz w:val="20"/>
          <w:szCs w:val="20"/>
        </w:rPr>
        <w:t xml:space="preserve"> the increased consumer investment in one's own home, as well as the uninterrupted new construction activities in almost all regions of the world are the main drivers behind the high demand for our products. We are pleased that we have been able to make good use of the opportunities offered by this market setting. At the same time, the pandemic also presents us with significant challenges, especially in the area of raw material supply."</w:t>
      </w:r>
    </w:p>
    <w:p w14:paraId="6DA7D18A" w14:textId="4CBC9C17" w:rsidR="00652996" w:rsidRPr="006D3336" w:rsidRDefault="0082014E" w:rsidP="00B93743">
      <w:pPr>
        <w:spacing w:after="120" w:line="276" w:lineRule="auto"/>
        <w:jc w:val="both"/>
        <w:rPr>
          <w:b/>
          <w:color w:val="666666"/>
          <w:sz w:val="24"/>
          <w:szCs w:val="24"/>
          <w:u w:color="000000"/>
        </w:rPr>
      </w:pPr>
      <w:r>
        <w:rPr>
          <w:b/>
          <w:color w:val="666666"/>
          <w:sz w:val="24"/>
          <w:szCs w:val="24"/>
          <w:u w:color="000000"/>
        </w:rPr>
        <w:t xml:space="preserve">Demand at an extremely high level </w:t>
      </w:r>
    </w:p>
    <w:p w14:paraId="1CEA2FC1" w14:textId="6901344B" w:rsidR="001C4036" w:rsidRPr="00F43063" w:rsidRDefault="00933DF1" w:rsidP="00B93743">
      <w:pPr>
        <w:spacing w:after="120" w:line="276" w:lineRule="auto"/>
        <w:jc w:val="both"/>
        <w:rPr>
          <w:rStyle w:val="a1MetaProNormal75kaMetaPro75k"/>
          <w:rFonts w:cs="Arial"/>
          <w:spacing w:val="-2"/>
        </w:rPr>
      </w:pPr>
      <w:r>
        <w:rPr>
          <w:color w:val="666666"/>
        </w:rPr>
        <w:t>During the fi</w:t>
      </w:r>
      <w:r w:rsidR="00F30920">
        <w:rPr>
          <w:color w:val="666666"/>
        </w:rPr>
        <w:t xml:space="preserve">rst </w:t>
      </w:r>
      <w:r w:rsidR="00837F54">
        <w:rPr>
          <w:color w:val="666666"/>
        </w:rPr>
        <w:t>half-year 2021/2022, the EGGER G</w:t>
      </w:r>
      <w:r w:rsidR="00F30920">
        <w:rPr>
          <w:color w:val="666666"/>
        </w:rPr>
        <w:t>roup was</w:t>
      </w:r>
      <w:r>
        <w:rPr>
          <w:color w:val="666666"/>
        </w:rPr>
        <w:t xml:space="preserve"> able to generate </w:t>
      </w:r>
      <w:r>
        <w:rPr>
          <w:rStyle w:val="a5MetaProBold75kaMetaPro75k"/>
          <w:rFonts w:ascii="Arial" w:hAnsi="Arial"/>
        </w:rPr>
        <w:t>sales</w:t>
      </w:r>
      <w:r>
        <w:rPr>
          <w:rStyle w:val="a1MetaProNormal75kaMetaPro75k"/>
        </w:rPr>
        <w:t xml:space="preserve"> of </w:t>
      </w:r>
      <w:r w:rsidR="00426194">
        <w:rPr>
          <w:rStyle w:val="a1MetaProNormal75kaMetaPro75k"/>
        </w:rPr>
        <w:t xml:space="preserve">EUR </w:t>
      </w:r>
      <w:r>
        <w:rPr>
          <w:rStyle w:val="a1MetaProNormal75kaMetaPro75k"/>
        </w:rPr>
        <w:t xml:space="preserve">1,978.1 million (+36.5% </w:t>
      </w:r>
      <w:r w:rsidR="00D870F6">
        <w:rPr>
          <w:rStyle w:val="a1MetaProNormal75kaMetaPro75k"/>
        </w:rPr>
        <w:t>compared to</w:t>
      </w:r>
      <w:r>
        <w:rPr>
          <w:rStyle w:val="a1MetaProNormal75kaMetaPro75k"/>
        </w:rPr>
        <w:t xml:space="preserve"> the first half-year 2020/</w:t>
      </w:r>
      <w:r w:rsidR="00B21DEF">
        <w:rPr>
          <w:rStyle w:val="a1MetaProNormal75kaMetaPro75k"/>
        </w:rPr>
        <w:t>20</w:t>
      </w:r>
      <w:r>
        <w:rPr>
          <w:rStyle w:val="a1MetaProNormal75kaMetaPro75k"/>
        </w:rPr>
        <w:t xml:space="preserve">21) and </w:t>
      </w:r>
      <w:r w:rsidR="003E6308">
        <w:rPr>
          <w:rStyle w:val="a1MetaProNormal75kaMetaPro75k"/>
        </w:rPr>
        <w:t>an</w:t>
      </w:r>
      <w:r>
        <w:rPr>
          <w:rStyle w:val="a1MetaProNormal75kaMetaPro75k"/>
        </w:rPr>
        <w:t xml:space="preserve"> </w:t>
      </w:r>
      <w:r>
        <w:rPr>
          <w:rStyle w:val="a5MetaProBold75kaMetaPro75k"/>
          <w:rFonts w:ascii="Arial" w:hAnsi="Arial"/>
        </w:rPr>
        <w:t>EBITDA</w:t>
      </w:r>
      <w:r>
        <w:rPr>
          <w:rStyle w:val="a1MetaProNormal75kaMetaPro75k"/>
        </w:rPr>
        <w:t xml:space="preserve"> of </w:t>
      </w:r>
      <w:r w:rsidR="00905699">
        <w:rPr>
          <w:rStyle w:val="a1MetaProNormal75kaMetaPro75k"/>
        </w:rPr>
        <w:t xml:space="preserve">EUR </w:t>
      </w:r>
      <w:r>
        <w:rPr>
          <w:rStyle w:val="a1MetaProNormal75kaMetaPro75k"/>
        </w:rPr>
        <w:t xml:space="preserve">478.6 million (+62.9% compared to the previous year). The </w:t>
      </w:r>
      <w:r>
        <w:rPr>
          <w:rStyle w:val="a1MetaProNormal75kaMetaPro75k"/>
          <w:b/>
          <w:bCs/>
        </w:rPr>
        <w:t>EBITDA margin</w:t>
      </w:r>
      <w:r>
        <w:rPr>
          <w:rStyle w:val="a1MetaProNormal75kaMetaPro75k"/>
        </w:rPr>
        <w:t xml:space="preserve"> is 24.2%, the </w:t>
      </w:r>
      <w:r>
        <w:rPr>
          <w:rStyle w:val="a1MetaProNormal75kaMetaPro75k"/>
          <w:b/>
          <w:bCs/>
        </w:rPr>
        <w:t>shareholder’s</w:t>
      </w:r>
      <w:r>
        <w:rPr>
          <w:rStyle w:val="a1MetaProNormal75kaMetaPro75k"/>
        </w:rPr>
        <w:t xml:space="preserve"> </w:t>
      </w:r>
      <w:r>
        <w:rPr>
          <w:rStyle w:val="a1MetaProNormal75kaMetaPro75k"/>
          <w:b/>
          <w:bCs/>
        </w:rPr>
        <w:t>equity ratio</w:t>
      </w:r>
      <w:r>
        <w:rPr>
          <w:rStyle w:val="a1MetaProNormal75kaMetaPro75k"/>
        </w:rPr>
        <w:t xml:space="preserve"> is at the high level of 47.1%.</w:t>
      </w:r>
    </w:p>
    <w:p w14:paraId="5696090C" w14:textId="77777777" w:rsidR="001C4036" w:rsidRPr="00426194" w:rsidRDefault="001C4036" w:rsidP="00B93743">
      <w:pPr>
        <w:spacing w:line="276" w:lineRule="auto"/>
        <w:jc w:val="both"/>
        <w:rPr>
          <w:rStyle w:val="a1MetaProNormal75kaMetaPro75k"/>
          <w:rFonts w:cs="Arial"/>
          <w:spacing w:val="-2"/>
          <w:lang w:val="en-US"/>
        </w:rPr>
      </w:pPr>
    </w:p>
    <w:p w14:paraId="45DFD1AD" w14:textId="33ACA908" w:rsidR="008D719C" w:rsidRDefault="00CB041B" w:rsidP="003A14F8">
      <w:pPr>
        <w:spacing w:line="276" w:lineRule="auto"/>
        <w:jc w:val="both"/>
        <w:rPr>
          <w:rStyle w:val="a1MetaProNormal75kaMetaPro75k"/>
          <w:rFonts w:cs="Arial"/>
          <w:spacing w:val="-2"/>
        </w:rPr>
      </w:pPr>
      <w:r>
        <w:rPr>
          <w:rStyle w:val="a1MetaProNormal75kaMetaPro75k"/>
        </w:rPr>
        <w:t xml:space="preserve">This result reflects the high level of demand. In order to meet this demand, production capacities were utilised to the maximum in all plants. The new EGGER plants in Biskupiec (PL), where volumes were significantly increased, and in Lexington, NC (US), contributed significantly to the increase in sales and results. </w:t>
      </w:r>
      <w:r w:rsidR="00F30920">
        <w:rPr>
          <w:rStyle w:val="a1MetaProNormal75kaMetaPro75k"/>
        </w:rPr>
        <w:t>T</w:t>
      </w:r>
      <w:r>
        <w:rPr>
          <w:rStyle w:val="a1MetaProNormal75kaMetaPro75k"/>
        </w:rPr>
        <w:t>he start-up losses</w:t>
      </w:r>
      <w:r w:rsidR="00F30920">
        <w:rPr>
          <w:rStyle w:val="a1MetaProNormal75kaMetaPro75k"/>
        </w:rPr>
        <w:t xml:space="preserve"> could be reduced</w:t>
      </w:r>
      <w:r>
        <w:rPr>
          <w:rStyle w:val="a1MetaProNormal75kaMetaPro75k"/>
        </w:rPr>
        <w:t xml:space="preserve"> in the US. In addition, the product mix was optimised in all plants. In particular, the building products product area recorded disproportionately high growth, triggered by exceptional demand in the US. </w:t>
      </w:r>
      <w:r>
        <w:rPr>
          <w:color w:val="636467"/>
        </w:rPr>
        <w:t xml:space="preserve">The increases can also be partly explained by the weaker sales in the previous year's months of May and June 2020, which were still characterised by lockdown-related sales weaknesses at the beginning of the pandemic. </w:t>
      </w:r>
      <w:r>
        <w:br w:type="page"/>
      </w:r>
    </w:p>
    <w:p w14:paraId="7B55798E" w14:textId="18264722" w:rsidR="006D3336" w:rsidRPr="006D3336" w:rsidRDefault="006D3336" w:rsidP="00B93743">
      <w:pPr>
        <w:spacing w:after="120" w:line="276" w:lineRule="auto"/>
        <w:jc w:val="both"/>
        <w:rPr>
          <w:b/>
          <w:color w:val="666666"/>
          <w:sz w:val="24"/>
          <w:szCs w:val="24"/>
          <w:u w:color="000000"/>
        </w:rPr>
      </w:pPr>
      <w:r>
        <w:rPr>
          <w:b/>
          <w:color w:val="666666"/>
          <w:sz w:val="24"/>
          <w:szCs w:val="24"/>
          <w:u w:color="000000"/>
        </w:rPr>
        <w:lastRenderedPageBreak/>
        <w:t xml:space="preserve">Significant growth in the building products area </w:t>
      </w:r>
    </w:p>
    <w:p w14:paraId="1D68C273" w14:textId="7A0AAA16" w:rsidR="006D3336" w:rsidRPr="00695D26" w:rsidRDefault="00FC1B62" w:rsidP="00B93743">
      <w:pPr>
        <w:autoSpaceDE w:val="0"/>
        <w:autoSpaceDN w:val="0"/>
        <w:adjustRightInd w:val="0"/>
        <w:spacing w:line="276" w:lineRule="auto"/>
        <w:jc w:val="both"/>
        <w:textAlignment w:val="center"/>
        <w:rPr>
          <w:rStyle w:val="a1MetaProNormal75kaMetaPro75k"/>
          <w:spacing w:val="-2"/>
        </w:rPr>
      </w:pPr>
      <w:r>
        <w:rPr>
          <w:color w:val="636362"/>
        </w:rPr>
        <w:t xml:space="preserve">The </w:t>
      </w:r>
      <w:r>
        <w:rPr>
          <w:b/>
          <w:bCs/>
          <w:color w:val="636362"/>
        </w:rPr>
        <w:t xml:space="preserve">Decorative Products </w:t>
      </w:r>
      <w:r w:rsidR="00905699">
        <w:rPr>
          <w:b/>
          <w:bCs/>
          <w:color w:val="636362"/>
        </w:rPr>
        <w:t>area</w:t>
      </w:r>
      <w:r>
        <w:rPr>
          <w:b/>
          <w:bCs/>
          <w:color w:val="636362"/>
        </w:rPr>
        <w:t xml:space="preserve"> </w:t>
      </w:r>
      <w:r>
        <w:rPr>
          <w:color w:val="636362"/>
        </w:rPr>
        <w:t xml:space="preserve">for furniture and interior design, with its four regional divisions West, Central, East and Americas, generated sales of </w:t>
      </w:r>
      <w:r w:rsidR="00426194">
        <w:rPr>
          <w:color w:val="636362"/>
        </w:rPr>
        <w:t xml:space="preserve">EUR </w:t>
      </w:r>
      <w:r>
        <w:rPr>
          <w:color w:val="636362"/>
        </w:rPr>
        <w:t xml:space="preserve">1,596.6 million (+34.4% compared to the previous year). In the </w:t>
      </w:r>
      <w:r>
        <w:rPr>
          <w:b/>
          <w:bCs/>
          <w:color w:val="636362"/>
        </w:rPr>
        <w:t>Flooring Products Division</w:t>
      </w:r>
      <w:r>
        <w:rPr>
          <w:color w:val="636362"/>
        </w:rPr>
        <w:t xml:space="preserve">, </w:t>
      </w:r>
      <w:r>
        <w:rPr>
          <w:rStyle w:val="a1MetaProNormal75kaMetaPro75k"/>
        </w:rPr>
        <w:t>sales growth was +23.8% in the first half of 2021/</w:t>
      </w:r>
      <w:r w:rsidR="00B21DEF">
        <w:rPr>
          <w:rStyle w:val="a1MetaProNormal75kaMetaPro75k"/>
        </w:rPr>
        <w:t>20</w:t>
      </w:r>
      <w:r>
        <w:rPr>
          <w:rStyle w:val="a1MetaProNormal75kaMetaPro75k"/>
        </w:rPr>
        <w:t xml:space="preserve">22. A total of </w:t>
      </w:r>
      <w:r w:rsidR="00426194">
        <w:rPr>
          <w:rStyle w:val="a1MetaProNormal75kaMetaPro75k"/>
        </w:rPr>
        <w:t xml:space="preserve">EUR </w:t>
      </w:r>
      <w:r>
        <w:rPr>
          <w:rStyle w:val="a1MetaProNormal75kaMetaPro75k"/>
        </w:rPr>
        <w:t xml:space="preserve">242.2 million was generated from flooring. The </w:t>
      </w:r>
      <w:r>
        <w:rPr>
          <w:rStyle w:val="a1MetaProNormal75kaMetaPro75k"/>
          <w:b/>
          <w:bCs/>
        </w:rPr>
        <w:t>Building Products Division</w:t>
      </w:r>
      <w:r>
        <w:rPr>
          <w:rStyle w:val="a1MetaProNormal75kaMetaPro75k"/>
        </w:rPr>
        <w:t xml:space="preserve"> increased sales by +75.7% to </w:t>
      </w:r>
      <w:r w:rsidR="00426194">
        <w:rPr>
          <w:rStyle w:val="a1MetaProNormal75kaMetaPro75k"/>
        </w:rPr>
        <w:t xml:space="preserve">EUR </w:t>
      </w:r>
      <w:r>
        <w:rPr>
          <w:rStyle w:val="a1MetaProNormal75kaMetaPro75k"/>
        </w:rPr>
        <w:t xml:space="preserve">273.4 million. The sawmill in Brilon (DE) had a large share in the sales growth in this division. The global market setting for timber was very positive, especially due to exceptional demand in the US. </w:t>
      </w:r>
    </w:p>
    <w:p w14:paraId="15FCE4C2" w14:textId="74A18AA5" w:rsidR="006D3336" w:rsidRPr="00426194" w:rsidRDefault="006D3336" w:rsidP="00B93743">
      <w:pPr>
        <w:autoSpaceDE w:val="0"/>
        <w:autoSpaceDN w:val="0"/>
        <w:adjustRightInd w:val="0"/>
        <w:spacing w:line="276" w:lineRule="auto"/>
        <w:jc w:val="both"/>
        <w:textAlignment w:val="center"/>
        <w:rPr>
          <w:rFonts w:cs="Arial"/>
          <w:color w:val="636362"/>
          <w:spacing w:val="2"/>
          <w:w w:val="95"/>
          <w:lang w:val="en-US"/>
        </w:rPr>
      </w:pPr>
    </w:p>
    <w:p w14:paraId="7450C536" w14:textId="2A058ADF" w:rsidR="006D3336" w:rsidRPr="006D3336" w:rsidRDefault="006D3336" w:rsidP="00B93743">
      <w:pPr>
        <w:spacing w:after="120" w:line="276" w:lineRule="auto"/>
        <w:jc w:val="both"/>
        <w:rPr>
          <w:b/>
          <w:color w:val="666666"/>
          <w:sz w:val="24"/>
          <w:szCs w:val="24"/>
          <w:u w:color="000000"/>
        </w:rPr>
      </w:pPr>
      <w:r>
        <w:rPr>
          <w:b/>
          <w:color w:val="666666"/>
          <w:sz w:val="24"/>
          <w:szCs w:val="24"/>
          <w:u w:color="000000"/>
        </w:rPr>
        <w:t xml:space="preserve">Growth based on our own performance </w:t>
      </w:r>
    </w:p>
    <w:p w14:paraId="67365EA7" w14:textId="36F48BC4" w:rsidR="006D3336" w:rsidRPr="00FB48C9" w:rsidRDefault="006D3336" w:rsidP="00B93743">
      <w:pPr>
        <w:pStyle w:val="01bBasictextSpaltenspanner01Basictext"/>
        <w:spacing w:line="276" w:lineRule="auto"/>
        <w:jc w:val="both"/>
        <w:rPr>
          <w:rFonts w:ascii="Arial" w:eastAsia="Times New Roman" w:hAnsi="Arial" w:cs="Times New Roman"/>
          <w:color w:val="666666"/>
          <w:sz w:val="20"/>
        </w:rPr>
      </w:pPr>
      <w:r>
        <w:rPr>
          <w:rFonts w:ascii="Arial" w:hAnsi="Arial"/>
          <w:color w:val="666666"/>
          <w:sz w:val="20"/>
        </w:rPr>
        <w:t xml:space="preserve">It has always been part of the EGGER strategy to continuously develop the Group. Ongoing investments are made in existing plants to keep them at the cutting edge of technology. In the first half of the year, investments amounted to </w:t>
      </w:r>
      <w:r w:rsidR="00426194">
        <w:rPr>
          <w:rFonts w:ascii="Arial" w:hAnsi="Arial"/>
          <w:color w:val="666666"/>
          <w:sz w:val="20"/>
        </w:rPr>
        <w:t xml:space="preserve">EUR </w:t>
      </w:r>
      <w:r>
        <w:rPr>
          <w:rFonts w:ascii="Arial" w:hAnsi="Arial"/>
          <w:color w:val="666666"/>
          <w:sz w:val="20"/>
        </w:rPr>
        <w:t xml:space="preserve">141.1 million. These investments were primarily aimed at optimising the internal material flow and increasing the efficiency of warehousing. In addition, the EGGER Group is focusing on resource-saving technologies with systems for the processing of recycling material. </w:t>
      </w:r>
    </w:p>
    <w:p w14:paraId="5EF430E2" w14:textId="7BDCFABB" w:rsidR="006D3336" w:rsidRPr="00426194" w:rsidRDefault="006D3336" w:rsidP="00B93743">
      <w:pPr>
        <w:autoSpaceDE w:val="0"/>
        <w:autoSpaceDN w:val="0"/>
        <w:adjustRightInd w:val="0"/>
        <w:spacing w:line="276" w:lineRule="auto"/>
        <w:jc w:val="both"/>
        <w:textAlignment w:val="center"/>
        <w:rPr>
          <w:rFonts w:cs="Arial"/>
          <w:color w:val="636362"/>
          <w:spacing w:val="2"/>
          <w:w w:val="95"/>
          <w:lang w:val="en-US"/>
        </w:rPr>
      </w:pPr>
    </w:p>
    <w:p w14:paraId="71C376A6" w14:textId="3F1F116C" w:rsidR="006D3336" w:rsidRPr="00FB48C9" w:rsidRDefault="006D3336" w:rsidP="00B93743">
      <w:pPr>
        <w:spacing w:after="120" w:line="276" w:lineRule="auto"/>
        <w:jc w:val="both"/>
        <w:rPr>
          <w:b/>
          <w:color w:val="666666"/>
          <w:sz w:val="24"/>
          <w:szCs w:val="24"/>
          <w:u w:color="000000"/>
        </w:rPr>
      </w:pPr>
      <w:r>
        <w:rPr>
          <w:b/>
          <w:color w:val="666666"/>
          <w:sz w:val="24"/>
          <w:szCs w:val="24"/>
          <w:u w:color="000000"/>
        </w:rPr>
        <w:t>Massive challenges on raw material markets</w:t>
      </w:r>
    </w:p>
    <w:p w14:paraId="5130532C" w14:textId="1E96AA81" w:rsidR="006852B7" w:rsidRDefault="006D3336" w:rsidP="001913CF">
      <w:pPr>
        <w:pStyle w:val="01bBasictextSpaltenspanner01Basictext"/>
        <w:spacing w:line="276" w:lineRule="auto"/>
        <w:jc w:val="both"/>
        <w:rPr>
          <w:rFonts w:ascii="Arial" w:hAnsi="Arial"/>
          <w:color w:val="666666"/>
          <w:sz w:val="20"/>
        </w:rPr>
      </w:pPr>
      <w:r>
        <w:rPr>
          <w:rFonts w:ascii="Arial" w:hAnsi="Arial"/>
          <w:color w:val="666666"/>
          <w:sz w:val="20"/>
        </w:rPr>
        <w:t>Since the beginning of the year, the supply situation on the global raw materials markets has become increasingly tense - a dynamic that has intensified considerably in recent months. This applies in particular to the chemical raw materials needed for wood-based materials, edging and surface production. The situation is aggravated by the sharp rise in energy as well as transport costs and the greatly reduced transport capacities and internationally shifted trade flows. Since raw material and energy costs account for a significant share of total costs, there have been considerable cost increases.</w:t>
      </w:r>
    </w:p>
    <w:p w14:paraId="1517CF96" w14:textId="77777777" w:rsidR="001913CF" w:rsidRPr="001913CF" w:rsidRDefault="001913CF" w:rsidP="001913CF">
      <w:pPr>
        <w:pStyle w:val="01bBasictextSpaltenspanner01Basictext"/>
        <w:spacing w:line="276" w:lineRule="auto"/>
        <w:jc w:val="both"/>
        <w:rPr>
          <w:rFonts w:ascii="Arial" w:hAnsi="Arial"/>
          <w:color w:val="666666"/>
          <w:sz w:val="20"/>
        </w:rPr>
      </w:pPr>
    </w:p>
    <w:p w14:paraId="116CF305" w14:textId="66DFBC8B" w:rsidR="003E4B9E" w:rsidRPr="00B93743" w:rsidRDefault="003E4B9E" w:rsidP="001913CF">
      <w:pPr>
        <w:spacing w:after="120" w:line="276" w:lineRule="auto"/>
        <w:jc w:val="both"/>
        <w:rPr>
          <w:b/>
          <w:color w:val="666666"/>
          <w:sz w:val="24"/>
          <w:szCs w:val="24"/>
          <w:u w:color="000000"/>
        </w:rPr>
      </w:pPr>
      <w:r w:rsidRPr="001913CF">
        <w:rPr>
          <w:b/>
          <w:color w:val="666666"/>
          <w:sz w:val="24"/>
          <w:szCs w:val="24"/>
          <w:u w:color="000000"/>
        </w:rPr>
        <w:t>Stable</w:t>
      </w:r>
      <w:r>
        <w:rPr>
          <w:b/>
          <w:color w:val="666666"/>
          <w:sz w:val="24"/>
          <w:szCs w:val="24"/>
          <w:u w:color="000000"/>
        </w:rPr>
        <w:t xml:space="preserve"> expectations for the second half-year</w:t>
      </w:r>
    </w:p>
    <w:p w14:paraId="3F8BD8E7" w14:textId="31794BF4" w:rsidR="003E4B9E" w:rsidRPr="009139E6" w:rsidRDefault="003E4B9E" w:rsidP="00B93743">
      <w:pPr>
        <w:spacing w:after="120" w:line="276" w:lineRule="auto"/>
        <w:jc w:val="both"/>
        <w:rPr>
          <w:color w:val="666666"/>
        </w:rPr>
      </w:pPr>
      <w:r w:rsidRPr="00426194">
        <w:rPr>
          <w:rFonts w:eastAsiaTheme="minorHAnsi" w:cs="MetaPro-Normal"/>
          <w:color w:val="666666"/>
          <w:szCs w:val="18"/>
          <w:lang w:eastAsia="en-US"/>
        </w:rPr>
        <w:t>Despite continued uncertainties due to the corona pandemic, the overall outlook for the second half of the 2021/2022 financial year is positive. Challenges include volatility in raw material costs, reduced logistics capacity and inflation risks that could lead to reduced consumption. Traditionally, construction activity is</w:t>
      </w:r>
      <w:r>
        <w:rPr>
          <w:color w:val="666666"/>
        </w:rPr>
        <w:t xml:space="preserve"> limited in the winter and therefore the second half of the financial year is weaker. EGGER Group Management expects a stable development of the main markets and emphasises that the company, with its modern industrial base, its broad product range, its solid financial basis and, last but not least, its approximately 10,600 motivated and loyal employees, is very well positioned to face any new challenges.</w:t>
      </w:r>
    </w:p>
    <w:p w14:paraId="7BCBD7E0" w14:textId="55A4F1EB" w:rsidR="00D426DE" w:rsidRDefault="00D426DE" w:rsidP="00B93743">
      <w:pPr>
        <w:spacing w:after="360" w:line="276" w:lineRule="auto"/>
        <w:jc w:val="both"/>
        <w:rPr>
          <w:color w:val="666666"/>
        </w:rPr>
      </w:pPr>
      <w:r>
        <w:rPr>
          <w:color w:val="666666"/>
        </w:rPr>
        <w:t xml:space="preserve">The EGGER half-year financial report for 2021/2022 is now available at </w:t>
      </w:r>
      <w:hyperlink r:id="rId13" w:history="1">
        <w:r>
          <w:rPr>
            <w:rStyle w:val="Hyperlink"/>
          </w:rPr>
          <w:t>www.egger.com/credit-relations</w:t>
        </w:r>
      </w:hyperlink>
      <w:r>
        <w:rPr>
          <w:color w:val="666666"/>
        </w:rPr>
        <w:t>.</w:t>
      </w:r>
    </w:p>
    <w:p w14:paraId="33E1A82D" w14:textId="77777777" w:rsidR="003E6308" w:rsidRDefault="003E6308" w:rsidP="00B93743">
      <w:pPr>
        <w:spacing w:after="360" w:line="276" w:lineRule="auto"/>
        <w:jc w:val="both"/>
        <w:rPr>
          <w:color w:val="666666"/>
        </w:rPr>
      </w:pPr>
    </w:p>
    <w:p w14:paraId="138507A0" w14:textId="264BEDB2" w:rsidR="000B3D63" w:rsidRPr="007D5C6C" w:rsidRDefault="000B3D63" w:rsidP="00B93743">
      <w:pPr>
        <w:spacing w:after="120" w:line="276" w:lineRule="auto"/>
        <w:jc w:val="both"/>
        <w:rPr>
          <w:b/>
          <w:color w:val="666666"/>
          <w:sz w:val="24"/>
          <w:szCs w:val="24"/>
          <w:u w:color="000000"/>
        </w:rPr>
      </w:pPr>
      <w:r>
        <w:rPr>
          <w:b/>
          <w:color w:val="666666"/>
          <w:sz w:val="24"/>
          <w:szCs w:val="24"/>
          <w:u w:color="000000"/>
        </w:rPr>
        <w:lastRenderedPageBreak/>
        <w:t>About EGGER</w:t>
      </w:r>
    </w:p>
    <w:p w14:paraId="4846EE54" w14:textId="39F59002" w:rsidR="00DC65CE" w:rsidRDefault="00C96371" w:rsidP="00C96371">
      <w:pPr>
        <w:spacing w:line="276" w:lineRule="auto"/>
        <w:jc w:val="both"/>
        <w:rPr>
          <w:color w:val="666666"/>
        </w:rPr>
      </w:pPr>
      <w:r w:rsidRPr="00C96371">
        <w:rPr>
          <w:color w:val="666666"/>
        </w:rPr>
        <w:t xml:space="preserve">The family company, founded in </w:t>
      </w:r>
      <w:r>
        <w:rPr>
          <w:color w:val="666666"/>
        </w:rPr>
        <w:t>1961, employs approximately 10,6</w:t>
      </w:r>
      <w:r w:rsidRPr="00C96371">
        <w:rPr>
          <w:color w:val="666666"/>
        </w:rPr>
        <w:t xml:space="preserve">00 people. At 20 plants worldwide, they produce an extensive product range of wood-based materials (chipboards, OSB and </w:t>
      </w:r>
      <w:r>
        <w:rPr>
          <w:color w:val="666666"/>
        </w:rPr>
        <w:t xml:space="preserve">MDF boards) as well as timber. </w:t>
      </w:r>
      <w:r w:rsidRPr="00C96371">
        <w:rPr>
          <w:color w:val="666666"/>
        </w:rPr>
        <w:t>The company generated a turnover of EUR 3.08 billion in the 2020/2021 business year and has worldwide customers in the furniture industry, wood and flooring reta</w:t>
      </w:r>
      <w:r>
        <w:rPr>
          <w:color w:val="666666"/>
        </w:rPr>
        <w:t xml:space="preserve">ilers, as well as DIY markets. </w:t>
      </w:r>
      <w:r w:rsidRPr="00C96371">
        <w:rPr>
          <w:color w:val="666666"/>
        </w:rPr>
        <w:t>EGGER products are found in countless areas of private and public life, including kitchens, bathrooms, bedrooms, offices, hotels and shops. EGGER is a full-range supplier for the furniture industry, interior design, wood construction and wood-based flooring industries.</w:t>
      </w:r>
      <w:bookmarkStart w:id="1" w:name="_GoBack"/>
      <w:bookmarkEnd w:id="1"/>
      <w:r w:rsidR="00DC65CE">
        <w:br w:type="page"/>
      </w:r>
    </w:p>
    <w:p w14:paraId="3D4C8F8F" w14:textId="77777777" w:rsidR="00C01B72" w:rsidRPr="00426194" w:rsidRDefault="00C01B72" w:rsidP="00B93743">
      <w:pPr>
        <w:spacing w:line="276" w:lineRule="auto"/>
        <w:jc w:val="both"/>
        <w:rPr>
          <w:color w:val="666666"/>
          <w:lang w:val="en-US"/>
        </w:rPr>
      </w:pPr>
    </w:p>
    <w:p w14:paraId="3D2C2F06" w14:textId="77777777" w:rsidR="007D3547" w:rsidRPr="00426194" w:rsidRDefault="007D3547" w:rsidP="00B93743">
      <w:pPr>
        <w:pBdr>
          <w:top w:val="single" w:sz="4" w:space="1" w:color="666666"/>
        </w:pBdr>
        <w:spacing w:line="276" w:lineRule="auto"/>
        <w:jc w:val="both"/>
        <w:rPr>
          <w:color w:val="666666"/>
          <w:lang w:val="en-US"/>
        </w:rPr>
      </w:pPr>
    </w:p>
    <w:p w14:paraId="6314DD5B" w14:textId="11726DCB" w:rsidR="007D3547" w:rsidRPr="00FC6AC6" w:rsidRDefault="00C01B72" w:rsidP="00B93743">
      <w:pPr>
        <w:spacing w:line="276" w:lineRule="auto"/>
        <w:ind w:left="425"/>
        <w:jc w:val="both"/>
        <w:rPr>
          <w:b/>
          <w:color w:val="E31B37"/>
          <w:sz w:val="24"/>
          <w:szCs w:val="24"/>
        </w:rPr>
      </w:pPr>
      <w:r>
        <w:rPr>
          <w:b/>
          <w:color w:val="E31B37"/>
          <w:sz w:val="24"/>
          <w:szCs w:val="24"/>
        </w:rPr>
        <w:t>Half-year financial statement of the EGGER Group</w:t>
      </w:r>
    </w:p>
    <w:p w14:paraId="327CE6A4" w14:textId="77777777" w:rsidR="007D3547" w:rsidRPr="00426194" w:rsidRDefault="007D3547" w:rsidP="00A0765B">
      <w:pPr>
        <w:spacing w:line="276" w:lineRule="auto"/>
        <w:rPr>
          <w:color w:val="666666"/>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3A14F8" w14:paraId="17A7FCB4" w14:textId="77777777" w:rsidTr="006A47FD">
        <w:trPr>
          <w:trHeight w:val="1559"/>
        </w:trPr>
        <w:tc>
          <w:tcPr>
            <w:tcW w:w="4182" w:type="dxa"/>
            <w:tcMar>
              <w:top w:w="0" w:type="dxa"/>
              <w:left w:w="425" w:type="dxa"/>
              <w:bottom w:w="170" w:type="dxa"/>
              <w:right w:w="0" w:type="dxa"/>
            </w:tcMar>
          </w:tcPr>
          <w:p w14:paraId="7CA901B5" w14:textId="3727EE1D" w:rsidR="007D3547" w:rsidRPr="00357EB8" w:rsidRDefault="00860912" w:rsidP="00A0765B">
            <w:pPr>
              <w:pStyle w:val="Factbox"/>
              <w:numPr>
                <w:ilvl w:val="0"/>
                <w:numId w:val="3"/>
              </w:numPr>
              <w:tabs>
                <w:tab w:val="clear" w:pos="355"/>
                <w:tab w:val="num" w:pos="147"/>
              </w:tabs>
              <w:spacing w:after="140" w:line="276" w:lineRule="auto"/>
              <w:ind w:left="431" w:hanging="425"/>
              <w:jc w:val="left"/>
              <w:rPr>
                <w:color w:val="666666"/>
              </w:rPr>
            </w:pPr>
            <w:r>
              <w:rPr>
                <w:color w:val="666666"/>
              </w:rPr>
              <w:t xml:space="preserve">Sales for the first half of the financial year 2021/2022: </w:t>
            </w:r>
            <w:r>
              <w:rPr>
                <w:color w:val="666666"/>
              </w:rPr>
              <w:br/>
            </w:r>
            <w:r w:rsidR="00426194">
              <w:rPr>
                <w:color w:val="666666"/>
              </w:rPr>
              <w:t xml:space="preserve">EUR </w:t>
            </w:r>
            <w:r>
              <w:rPr>
                <w:color w:val="666666"/>
              </w:rPr>
              <w:t>1.98 billion (+36.5% as compared to the previous year)</w:t>
            </w:r>
          </w:p>
          <w:p w14:paraId="7AB37EAD" w14:textId="0E74C21C" w:rsidR="00357EB8" w:rsidRPr="00695D26" w:rsidRDefault="00B3466D" w:rsidP="00426194">
            <w:pPr>
              <w:pStyle w:val="Factbox"/>
              <w:numPr>
                <w:ilvl w:val="0"/>
                <w:numId w:val="3"/>
              </w:numPr>
              <w:tabs>
                <w:tab w:val="clear" w:pos="355"/>
                <w:tab w:val="num" w:pos="143"/>
              </w:tabs>
              <w:spacing w:after="140" w:line="276" w:lineRule="auto"/>
              <w:ind w:left="427" w:hanging="427"/>
              <w:jc w:val="left"/>
              <w:rPr>
                <w:color w:val="666666"/>
              </w:rPr>
            </w:pPr>
            <w:r>
              <w:rPr>
                <w:color w:val="666666"/>
              </w:rPr>
              <w:t xml:space="preserve">EBITDA was </w:t>
            </w:r>
            <w:r w:rsidR="00426194">
              <w:rPr>
                <w:rStyle w:val="a1MetaProNormal75kaMetaPro75k"/>
                <w:color w:val="666666"/>
              </w:rPr>
              <w:t xml:space="preserve">EUR </w:t>
            </w:r>
            <w:r>
              <w:rPr>
                <w:rStyle w:val="a1MetaProNormal75kaMetaPro75k"/>
                <w:color w:val="666666"/>
              </w:rPr>
              <w:t xml:space="preserve">478.6 million </w:t>
            </w:r>
            <w:r>
              <w:rPr>
                <w:rStyle w:val="a1MetaProNormal75kaMetaPro75k"/>
                <w:color w:val="666666"/>
              </w:rPr>
              <w:br/>
              <w:t xml:space="preserve">(+62.9% as compared </w:t>
            </w:r>
            <w:r>
              <w:rPr>
                <w:color w:val="666666"/>
              </w:rPr>
              <w:t>to the previous year)</w:t>
            </w:r>
          </w:p>
        </w:tc>
        <w:tc>
          <w:tcPr>
            <w:tcW w:w="4182" w:type="dxa"/>
            <w:tcMar>
              <w:top w:w="0" w:type="dxa"/>
              <w:left w:w="0" w:type="dxa"/>
              <w:bottom w:w="170" w:type="dxa"/>
              <w:right w:w="0" w:type="dxa"/>
            </w:tcMar>
          </w:tcPr>
          <w:p w14:paraId="3A4B1030" w14:textId="68D431F2" w:rsidR="00DC65CE" w:rsidRPr="00DC65CE" w:rsidRDefault="00DC65CE"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 xml:space="preserve">All </w:t>
            </w:r>
            <w:r w:rsidR="00070C59">
              <w:rPr>
                <w:color w:val="666666"/>
              </w:rPr>
              <w:t>product areas</w:t>
            </w:r>
            <w:r>
              <w:rPr>
                <w:color w:val="666666"/>
              </w:rPr>
              <w:t xml:space="preserve"> contributed to the positive development: disproportionate growth in the building products area </w:t>
            </w:r>
          </w:p>
          <w:p w14:paraId="33633EBF" w14:textId="77777777" w:rsidR="00DC65CE" w:rsidRPr="00DC65CE" w:rsidRDefault="00DC65CE" w:rsidP="00A0765B">
            <w:pPr>
              <w:pStyle w:val="Factbox"/>
              <w:numPr>
                <w:ilvl w:val="0"/>
                <w:numId w:val="3"/>
              </w:numPr>
              <w:tabs>
                <w:tab w:val="clear" w:pos="355"/>
                <w:tab w:val="num" w:pos="143"/>
              </w:tabs>
              <w:spacing w:after="140" w:line="276" w:lineRule="auto"/>
              <w:ind w:left="427" w:hanging="427"/>
              <w:jc w:val="left"/>
              <w:rPr>
                <w:color w:val="666666"/>
              </w:rPr>
            </w:pPr>
            <w:r>
              <w:rPr>
                <w:color w:val="666666"/>
              </w:rPr>
              <w:t>Outlook for the second half of the year stable despite uncertainties</w:t>
            </w:r>
          </w:p>
          <w:p w14:paraId="1C26CD8B" w14:textId="1B846BC4" w:rsidR="007D3547" w:rsidRPr="003F4F51" w:rsidRDefault="007D3547" w:rsidP="00A0765B">
            <w:pPr>
              <w:pStyle w:val="Factbox"/>
              <w:spacing w:after="140" w:line="276" w:lineRule="auto"/>
              <w:jc w:val="left"/>
              <w:rPr>
                <w:color w:val="666666"/>
              </w:rPr>
            </w:pPr>
          </w:p>
        </w:tc>
      </w:tr>
    </w:tbl>
    <w:p w14:paraId="22964981" w14:textId="1D7B3D70" w:rsidR="007D3547" w:rsidRPr="00426194" w:rsidRDefault="007D3547" w:rsidP="00B93743">
      <w:pPr>
        <w:pBdr>
          <w:top w:val="single" w:sz="4" w:space="1" w:color="666666"/>
        </w:pBdr>
        <w:spacing w:after="280" w:line="276" w:lineRule="auto"/>
        <w:jc w:val="both"/>
        <w:rPr>
          <w:b/>
          <w:color w:val="E31B37"/>
          <w:sz w:val="32"/>
          <w:szCs w:val="32"/>
          <w:u w:color="000000"/>
          <w:lang w:val="en-US"/>
        </w:rPr>
      </w:pPr>
    </w:p>
    <w:p w14:paraId="1F79984B" w14:textId="77777777" w:rsidR="00F57390" w:rsidRPr="00B410F3" w:rsidRDefault="00F57390" w:rsidP="00B93743">
      <w:pPr>
        <w:tabs>
          <w:tab w:val="left" w:pos="992"/>
        </w:tabs>
        <w:spacing w:line="276" w:lineRule="auto"/>
        <w:ind w:right="-1701"/>
        <w:jc w:val="both"/>
        <w:rPr>
          <w:b/>
          <w:color w:val="E31B37"/>
          <w:sz w:val="16"/>
          <w:szCs w:val="16"/>
        </w:rPr>
      </w:pPr>
      <w:r>
        <w:rPr>
          <w:b/>
          <w:color w:val="E31B37"/>
          <w:sz w:val="16"/>
          <w:szCs w:val="16"/>
        </w:rPr>
        <w:t>For queries:</w:t>
      </w:r>
    </w:p>
    <w:p w14:paraId="16D42760" w14:textId="77777777" w:rsidR="00F57390" w:rsidRPr="00426194" w:rsidRDefault="00F57390" w:rsidP="00B93743">
      <w:pPr>
        <w:spacing w:line="276" w:lineRule="auto"/>
        <w:jc w:val="both"/>
        <w:rPr>
          <w:color w:val="666666"/>
          <w:lang w:val="en-US"/>
        </w:rPr>
      </w:pPr>
    </w:p>
    <w:p w14:paraId="63F75534" w14:textId="1516575F" w:rsidR="00F57390" w:rsidRPr="00BD6B33" w:rsidRDefault="00F57390" w:rsidP="00B93743">
      <w:pPr>
        <w:pStyle w:val="Adressebold"/>
        <w:framePr w:hSpace="0" w:wrap="auto" w:vAnchor="margin" w:hAnchor="text" w:yAlign="inline"/>
        <w:spacing w:before="0" w:line="276" w:lineRule="auto"/>
        <w:ind w:right="-1701"/>
        <w:suppressOverlap w:val="0"/>
        <w:rPr>
          <w:b w:val="0"/>
          <w:color w:val="666666"/>
          <w:szCs w:val="16"/>
          <w:lang w:val="de-DE"/>
        </w:rPr>
      </w:pPr>
      <w:r w:rsidRPr="00B21DEF">
        <w:rPr>
          <w:b w:val="0"/>
          <w:color w:val="666666"/>
          <w:szCs w:val="16"/>
          <w:lang w:val="en-US"/>
        </w:rPr>
        <w:t>FRITZ EGGER GmbH &amp; Co</w:t>
      </w:r>
      <w:r w:rsidR="00BD6B33" w:rsidRPr="00B21DEF">
        <w:rPr>
          <w:b w:val="0"/>
          <w:color w:val="666666"/>
          <w:szCs w:val="16"/>
          <w:lang w:val="en-US"/>
        </w:rPr>
        <w:t>.</w:t>
      </w:r>
      <w:r w:rsidRPr="00B21DEF">
        <w:rPr>
          <w:b w:val="0"/>
          <w:color w:val="666666"/>
          <w:szCs w:val="16"/>
          <w:lang w:val="en-US"/>
        </w:rPr>
        <w:t xml:space="preserve"> </w:t>
      </w:r>
      <w:r w:rsidRPr="00BD6B33">
        <w:rPr>
          <w:b w:val="0"/>
          <w:color w:val="666666"/>
          <w:szCs w:val="16"/>
          <w:lang w:val="de-DE"/>
        </w:rPr>
        <w:t>OG</w:t>
      </w:r>
    </w:p>
    <w:p w14:paraId="228CA919" w14:textId="77777777" w:rsidR="00F57390" w:rsidRPr="00426194" w:rsidRDefault="00F57390" w:rsidP="00B93743">
      <w:pPr>
        <w:pStyle w:val="Adressebold"/>
        <w:framePr w:hSpace="0" w:wrap="auto" w:vAnchor="margin" w:hAnchor="text" w:yAlign="inline"/>
        <w:spacing w:before="0" w:line="276" w:lineRule="auto"/>
        <w:ind w:right="-1701"/>
        <w:suppressOverlap w:val="0"/>
        <w:rPr>
          <w:b w:val="0"/>
          <w:color w:val="666666"/>
          <w:szCs w:val="16"/>
          <w:lang w:val="de-DE"/>
        </w:rPr>
      </w:pPr>
      <w:r w:rsidRPr="00426194">
        <w:rPr>
          <w:b w:val="0"/>
          <w:color w:val="666666"/>
          <w:szCs w:val="16"/>
          <w:lang w:val="de-DE"/>
        </w:rPr>
        <w:t>Holzwerkstoffe</w:t>
      </w:r>
    </w:p>
    <w:p w14:paraId="093FEB91" w14:textId="6D2088E3" w:rsidR="00F57390" w:rsidRPr="00426194" w:rsidRDefault="00CB041B" w:rsidP="00B93743">
      <w:pPr>
        <w:pStyle w:val="Adresse"/>
        <w:framePr w:hSpace="0" w:wrap="auto" w:vAnchor="margin" w:hAnchor="text" w:yAlign="inline"/>
        <w:spacing w:before="0" w:line="276" w:lineRule="auto"/>
        <w:ind w:right="-1701"/>
        <w:suppressOverlap w:val="0"/>
        <w:rPr>
          <w:color w:val="666666"/>
          <w:lang w:val="de-DE"/>
        </w:rPr>
      </w:pPr>
      <w:r w:rsidRPr="00426194">
        <w:rPr>
          <w:color w:val="666666"/>
          <w:lang w:val="de-DE"/>
        </w:rPr>
        <w:t>Katharina Wieser</w:t>
      </w:r>
    </w:p>
    <w:p w14:paraId="743CD817" w14:textId="77777777" w:rsidR="00F57390" w:rsidRPr="00426194" w:rsidRDefault="00F57390" w:rsidP="00B93743">
      <w:pPr>
        <w:pStyle w:val="Adresse"/>
        <w:framePr w:hSpace="0" w:wrap="auto" w:vAnchor="margin" w:hAnchor="text" w:yAlign="inline"/>
        <w:spacing w:before="0" w:line="276" w:lineRule="auto"/>
        <w:ind w:right="-1701"/>
        <w:suppressOverlap w:val="0"/>
        <w:rPr>
          <w:color w:val="666666"/>
          <w:lang w:val="de-DE"/>
        </w:rPr>
      </w:pPr>
      <w:r w:rsidRPr="00426194">
        <w:rPr>
          <w:color w:val="666666"/>
          <w:lang w:val="de-DE"/>
        </w:rPr>
        <w:t>Weiberndorf 20</w:t>
      </w:r>
    </w:p>
    <w:p w14:paraId="5D3ACFF5" w14:textId="77777777" w:rsidR="00F57390" w:rsidRPr="00B21DEF" w:rsidRDefault="00F57390" w:rsidP="00B93743">
      <w:pPr>
        <w:pStyle w:val="Adresse"/>
        <w:framePr w:hSpace="0" w:wrap="auto" w:vAnchor="margin" w:hAnchor="text" w:yAlign="inline"/>
        <w:spacing w:before="0" w:line="276" w:lineRule="auto"/>
        <w:ind w:right="-1701"/>
        <w:suppressOverlap w:val="0"/>
        <w:rPr>
          <w:color w:val="666666"/>
          <w:lang w:val="en-US"/>
        </w:rPr>
      </w:pPr>
      <w:r w:rsidRPr="00B21DEF">
        <w:rPr>
          <w:color w:val="666666"/>
          <w:lang w:val="en-US"/>
        </w:rPr>
        <w:t>6380 St. Johann in Tirol</w:t>
      </w:r>
    </w:p>
    <w:p w14:paraId="3448CF88" w14:textId="77777777" w:rsidR="00F57390" w:rsidRPr="00B21DEF" w:rsidRDefault="00F57390" w:rsidP="00B93743">
      <w:pPr>
        <w:pStyle w:val="Adresse"/>
        <w:framePr w:hSpace="0" w:wrap="auto" w:vAnchor="margin" w:hAnchor="text" w:yAlign="inline"/>
        <w:spacing w:before="0" w:line="276" w:lineRule="auto"/>
        <w:ind w:right="-1701"/>
        <w:suppressOverlap w:val="0"/>
        <w:rPr>
          <w:color w:val="666666"/>
          <w:lang w:val="en-US"/>
        </w:rPr>
      </w:pPr>
      <w:r w:rsidRPr="00B21DEF">
        <w:rPr>
          <w:color w:val="666666"/>
          <w:lang w:val="en-US"/>
        </w:rPr>
        <w:t>Austria</w:t>
      </w:r>
    </w:p>
    <w:p w14:paraId="684E72F7" w14:textId="4E091F18" w:rsidR="00F57390" w:rsidRPr="00B21DEF" w:rsidRDefault="00F57390" w:rsidP="00B93743">
      <w:pPr>
        <w:pStyle w:val="Adresse"/>
        <w:framePr w:hSpace="0" w:wrap="auto" w:vAnchor="margin" w:hAnchor="text" w:yAlign="inline"/>
        <w:spacing w:before="0" w:line="276" w:lineRule="auto"/>
        <w:ind w:right="-1701"/>
        <w:suppressOverlap w:val="0"/>
        <w:rPr>
          <w:color w:val="666666"/>
          <w:lang w:val="en-US"/>
        </w:rPr>
      </w:pPr>
      <w:r w:rsidRPr="00B21DEF">
        <w:rPr>
          <w:color w:val="666666"/>
          <w:lang w:val="en-US"/>
        </w:rPr>
        <w:t>T</w:t>
      </w:r>
      <w:r w:rsidRPr="00B21DEF">
        <w:rPr>
          <w:color w:val="666666"/>
          <w:lang w:val="en-US"/>
        </w:rPr>
        <w:tab/>
        <w:t>+43 5 0600-10128</w:t>
      </w:r>
    </w:p>
    <w:p w14:paraId="249D506A" w14:textId="350C20BC" w:rsidR="00F57390" w:rsidRPr="00B21DEF" w:rsidRDefault="00CB041B" w:rsidP="00B93743">
      <w:pPr>
        <w:pStyle w:val="Adresse"/>
        <w:framePr w:hSpace="0" w:wrap="auto" w:vAnchor="margin" w:hAnchor="text" w:yAlign="inline"/>
        <w:spacing w:before="0" w:line="276" w:lineRule="auto"/>
        <w:ind w:right="-1701"/>
        <w:suppressOverlap w:val="0"/>
        <w:rPr>
          <w:color w:val="666666"/>
          <w:lang w:val="en-US"/>
        </w:rPr>
      </w:pPr>
      <w:r w:rsidRPr="00B21DEF">
        <w:rPr>
          <w:color w:val="666666"/>
          <w:lang w:val="en-US"/>
        </w:rPr>
        <w:t>F</w:t>
      </w:r>
      <w:r w:rsidRPr="00B21DEF">
        <w:rPr>
          <w:color w:val="666666"/>
          <w:lang w:val="en-US"/>
        </w:rPr>
        <w:tab/>
        <w:t>+43 5 0600-90128</w:t>
      </w:r>
    </w:p>
    <w:p w14:paraId="4222AE73" w14:textId="3C94A899" w:rsidR="00F57390" w:rsidRPr="00E757B0" w:rsidRDefault="001913CF" w:rsidP="00B93743">
      <w:pPr>
        <w:pStyle w:val="Adresse"/>
        <w:framePr w:hSpace="0" w:wrap="auto" w:vAnchor="margin" w:hAnchor="text" w:yAlign="inline"/>
        <w:spacing w:before="0" w:after="672" w:line="276" w:lineRule="auto"/>
        <w:ind w:right="-1701"/>
        <w:suppressOverlap w:val="0"/>
        <w:rPr>
          <w:color w:val="666666"/>
        </w:rPr>
      </w:pPr>
      <w:hyperlink r:id="rId14" w:history="1">
        <w:r w:rsidR="00384504">
          <w:rPr>
            <w:rStyle w:val="Hyperlink"/>
          </w:rPr>
          <w:t>katharina.wieser@egger.com</w:t>
        </w:r>
      </w:hyperlink>
    </w:p>
    <w:p w14:paraId="1BF0A29E" w14:textId="77777777" w:rsidR="00F57390" w:rsidRPr="00E757B0" w:rsidRDefault="00F57390" w:rsidP="00B93743">
      <w:pPr>
        <w:spacing w:after="360" w:line="276" w:lineRule="auto"/>
        <w:jc w:val="both"/>
        <w:rPr>
          <w:color w:val="666666"/>
          <w:lang w:val="en-US"/>
        </w:rPr>
      </w:pPr>
    </w:p>
    <w:p w14:paraId="7A8E919B" w14:textId="77777777" w:rsidR="004A7D1E" w:rsidRPr="00EE3F41" w:rsidRDefault="00A77CD8" w:rsidP="00B93743">
      <w:pPr>
        <w:spacing w:after="240" w:line="276" w:lineRule="auto"/>
        <w:jc w:val="both"/>
        <w:rPr>
          <w:i/>
          <w:color w:val="666666"/>
        </w:rPr>
      </w:pPr>
      <w:r>
        <w:br w:type="page"/>
      </w:r>
      <w:bookmarkEnd w:id="0"/>
      <w:r>
        <w:rPr>
          <w:b/>
          <w:color w:val="E31B37"/>
          <w:sz w:val="32"/>
          <w:szCs w:val="32"/>
        </w:rPr>
        <w:lastRenderedPageBreak/>
        <w:t>Captions</w:t>
      </w:r>
    </w:p>
    <w:tbl>
      <w:tblPr>
        <w:tblpPr w:vertAnchor="text" w:horzAnchor="margin" w:tblpY="1"/>
        <w:tblOverlap w:val="never"/>
        <w:tblW w:w="8581" w:type="dxa"/>
        <w:tblLook w:val="04A0" w:firstRow="1" w:lastRow="0" w:firstColumn="1" w:lastColumn="0" w:noHBand="0" w:noVBand="1"/>
      </w:tblPr>
      <w:tblGrid>
        <w:gridCol w:w="4852"/>
        <w:gridCol w:w="3729"/>
      </w:tblGrid>
      <w:tr w:rsidR="00BB2CBA" w:rsidRPr="003A14F8" w14:paraId="700A11A6" w14:textId="77777777" w:rsidTr="00362CD4">
        <w:tc>
          <w:tcPr>
            <w:tcW w:w="4852" w:type="dxa"/>
          </w:tcPr>
          <w:p w14:paraId="4A74ECE8" w14:textId="4206911F" w:rsidR="00BB2CBA" w:rsidRPr="0074392F" w:rsidRDefault="00695D26" w:rsidP="00B93743">
            <w:pPr>
              <w:spacing w:before="216" w:line="276" w:lineRule="auto"/>
              <w:jc w:val="both"/>
              <w:rPr>
                <w:color w:val="666666"/>
              </w:rPr>
            </w:pPr>
            <w:r>
              <w:rPr>
                <w:noProof/>
                <w:lang w:val="de-DE"/>
              </w:rPr>
              <w:drawing>
                <wp:inline distT="0" distB="0" distL="0" distR="0" wp14:anchorId="10FA3219" wp14:editId="6960A8C5">
                  <wp:extent cx="2838450" cy="15498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9598" cy="1561367"/>
                          </a:xfrm>
                          <a:prstGeom prst="rect">
                            <a:avLst/>
                          </a:prstGeom>
                        </pic:spPr>
                      </pic:pic>
                    </a:graphicData>
                  </a:graphic>
                </wp:inline>
              </w:drawing>
            </w:r>
          </w:p>
        </w:tc>
        <w:tc>
          <w:tcPr>
            <w:tcW w:w="3729" w:type="dxa"/>
          </w:tcPr>
          <w:p w14:paraId="02B15507" w14:textId="77777777" w:rsidR="00987923" w:rsidRDefault="00987923" w:rsidP="001C7839">
            <w:pPr>
              <w:autoSpaceDE w:val="0"/>
              <w:autoSpaceDN w:val="0"/>
              <w:adjustRightInd w:val="0"/>
              <w:spacing w:line="276" w:lineRule="auto"/>
              <w:rPr>
                <w:color w:val="666666"/>
                <w:lang w:val="de-DE"/>
              </w:rPr>
            </w:pPr>
          </w:p>
          <w:p w14:paraId="6817B1BA" w14:textId="18D6008F" w:rsidR="00BB2CBA" w:rsidRDefault="00987923" w:rsidP="001C7839">
            <w:pPr>
              <w:autoSpaceDE w:val="0"/>
              <w:autoSpaceDN w:val="0"/>
              <w:adjustRightInd w:val="0"/>
              <w:spacing w:line="276" w:lineRule="auto"/>
              <w:rPr>
                <w:color w:val="666666"/>
              </w:rPr>
            </w:pPr>
            <w:r>
              <w:rPr>
                <w:color w:val="666666"/>
              </w:rPr>
              <w:t>The EGGER Group Management from left to right: Walter Schiegl (</w:t>
            </w:r>
            <w:r w:rsidR="00F32B35">
              <w:rPr>
                <w:color w:val="666666"/>
              </w:rPr>
              <w:t>Group Management</w:t>
            </w:r>
            <w:r>
              <w:rPr>
                <w:color w:val="666666"/>
              </w:rPr>
              <w:t xml:space="preserve"> </w:t>
            </w:r>
            <w:r w:rsidR="001C7839">
              <w:rPr>
                <w:color w:val="666666"/>
                <w:szCs w:val="24"/>
              </w:rPr>
              <w:t>Technical/Production/Purchasing</w:t>
            </w:r>
            <w:r>
              <w:rPr>
                <w:color w:val="666666"/>
              </w:rPr>
              <w:t>), Thomas Leissing (</w:t>
            </w:r>
            <w:r w:rsidR="00F32B35">
              <w:rPr>
                <w:color w:val="666666"/>
              </w:rPr>
              <w:t xml:space="preserve">Group Management </w:t>
            </w:r>
            <w:r>
              <w:rPr>
                <w:color w:val="666666"/>
              </w:rPr>
              <w:t>Finance/Administration/Logistics), Ulrich Bühler (</w:t>
            </w:r>
            <w:r w:rsidR="00F32B35">
              <w:rPr>
                <w:color w:val="666666"/>
              </w:rPr>
              <w:t>Group Management Sales/Marketing</w:t>
            </w:r>
            <w:r>
              <w:rPr>
                <w:color w:val="666666"/>
              </w:rPr>
              <w:t>)</w:t>
            </w:r>
          </w:p>
        </w:tc>
      </w:tr>
      <w:tr w:rsidR="00BB2CBA" w:rsidRPr="0074392F" w14:paraId="3FC092E9" w14:textId="77777777" w:rsidTr="00362CD4">
        <w:tc>
          <w:tcPr>
            <w:tcW w:w="4852" w:type="dxa"/>
          </w:tcPr>
          <w:p w14:paraId="4D53FF6C" w14:textId="6282F730" w:rsidR="00BB2CBA" w:rsidRPr="0074392F" w:rsidRDefault="00343F35" w:rsidP="00B93743">
            <w:pPr>
              <w:spacing w:before="216" w:line="276" w:lineRule="auto"/>
              <w:jc w:val="both"/>
              <w:rPr>
                <w:color w:val="666666"/>
              </w:rPr>
            </w:pPr>
            <w:r>
              <w:rPr>
                <w:noProof/>
                <w:color w:val="666666"/>
                <w:lang w:val="de-DE"/>
              </w:rPr>
              <w:drawing>
                <wp:inline distT="0" distB="0" distL="0" distR="0" wp14:anchorId="5B8A4E4D" wp14:editId="3B2DAE42">
                  <wp:extent cx="2886075" cy="18573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1857375"/>
                          </a:xfrm>
                          <a:prstGeom prst="rect">
                            <a:avLst/>
                          </a:prstGeom>
                          <a:noFill/>
                          <a:ln>
                            <a:noFill/>
                          </a:ln>
                        </pic:spPr>
                      </pic:pic>
                    </a:graphicData>
                  </a:graphic>
                </wp:inline>
              </w:drawing>
            </w:r>
          </w:p>
        </w:tc>
        <w:tc>
          <w:tcPr>
            <w:tcW w:w="3729" w:type="dxa"/>
          </w:tcPr>
          <w:p w14:paraId="2A7A9E4A" w14:textId="77777777" w:rsidR="0007583D" w:rsidRPr="00540963" w:rsidRDefault="0007583D" w:rsidP="00B93743">
            <w:pPr>
              <w:spacing w:before="216" w:line="276" w:lineRule="auto"/>
              <w:jc w:val="both"/>
              <w:rPr>
                <w:color w:val="666666"/>
                <w:sz w:val="18"/>
                <w:szCs w:val="18"/>
              </w:rPr>
            </w:pPr>
            <w:r>
              <w:rPr>
                <w:color w:val="666666"/>
              </w:rPr>
              <w:t xml:space="preserve">The EGGER plant at the St. Johann in Tirol (AT) headquarters. </w:t>
            </w:r>
          </w:p>
          <w:p w14:paraId="3D173E5F" w14:textId="77777777" w:rsidR="00BB2CBA" w:rsidRPr="00426194" w:rsidRDefault="00BB2CBA" w:rsidP="00B93743">
            <w:pPr>
              <w:spacing w:before="216" w:line="276" w:lineRule="auto"/>
              <w:jc w:val="both"/>
              <w:rPr>
                <w:color w:val="666666"/>
                <w:lang w:val="en-US"/>
              </w:rPr>
            </w:pPr>
          </w:p>
        </w:tc>
      </w:tr>
      <w:tr w:rsidR="005D223F" w:rsidRPr="005D223F" w14:paraId="41D320E0" w14:textId="77777777" w:rsidTr="00362CD4">
        <w:tc>
          <w:tcPr>
            <w:tcW w:w="4852" w:type="dxa"/>
          </w:tcPr>
          <w:p w14:paraId="3F0A8CE7" w14:textId="17E623F7" w:rsidR="005D223F" w:rsidRPr="0007583D" w:rsidRDefault="005D223F" w:rsidP="00B93743">
            <w:pPr>
              <w:spacing w:before="216" w:line="276" w:lineRule="auto"/>
              <w:jc w:val="both"/>
              <w:rPr>
                <w:noProof/>
                <w:color w:val="666666"/>
              </w:rPr>
            </w:pPr>
            <w:r>
              <w:rPr>
                <w:noProof/>
                <w:lang w:val="de-DE"/>
              </w:rPr>
              <w:drawing>
                <wp:inline distT="0" distB="0" distL="0" distR="0" wp14:anchorId="72FE78FE" wp14:editId="5ABB6B13">
                  <wp:extent cx="2860158" cy="16787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7039" b="9633"/>
                          <a:stretch/>
                        </pic:blipFill>
                        <pic:spPr bwMode="auto">
                          <a:xfrm>
                            <a:off x="0" y="0"/>
                            <a:ext cx="2899556" cy="1701888"/>
                          </a:xfrm>
                          <a:prstGeom prst="rect">
                            <a:avLst/>
                          </a:prstGeom>
                          <a:ln>
                            <a:noFill/>
                          </a:ln>
                          <a:extLst>
                            <a:ext uri="{53640926-AAD7-44D8-BBD7-CCE9431645EC}">
                              <a14:shadowObscured xmlns:a14="http://schemas.microsoft.com/office/drawing/2010/main"/>
                            </a:ext>
                          </a:extLst>
                        </pic:spPr>
                      </pic:pic>
                    </a:graphicData>
                  </a:graphic>
                </wp:inline>
              </w:drawing>
            </w:r>
          </w:p>
        </w:tc>
        <w:tc>
          <w:tcPr>
            <w:tcW w:w="3729" w:type="dxa"/>
          </w:tcPr>
          <w:p w14:paraId="12CC472C" w14:textId="47322BD7" w:rsidR="005D223F" w:rsidRDefault="005D223F" w:rsidP="005D223F">
            <w:pPr>
              <w:spacing w:before="216" w:line="276" w:lineRule="auto"/>
              <w:jc w:val="both"/>
              <w:rPr>
                <w:color w:val="666666"/>
              </w:rPr>
            </w:pPr>
            <w:r>
              <w:rPr>
                <w:color w:val="666666"/>
              </w:rPr>
              <w:t xml:space="preserve">The capacity increases of new plants contributed to the positive development. The EGGER plant in Biskupiec (PL) was opened in 2019. </w:t>
            </w:r>
          </w:p>
        </w:tc>
      </w:tr>
      <w:tr w:rsidR="00F57390" w:rsidRPr="005D223F" w14:paraId="220CC49E" w14:textId="77777777" w:rsidTr="00362CD4">
        <w:tc>
          <w:tcPr>
            <w:tcW w:w="4852" w:type="dxa"/>
          </w:tcPr>
          <w:p w14:paraId="778A2751" w14:textId="6478F5D4" w:rsidR="00F57390" w:rsidRPr="0007583D" w:rsidRDefault="00F57390" w:rsidP="00B93743">
            <w:pPr>
              <w:spacing w:before="216" w:line="276" w:lineRule="auto"/>
              <w:jc w:val="both"/>
              <w:rPr>
                <w:noProof/>
                <w:color w:val="666666"/>
                <w:lang w:val="de-DE"/>
              </w:rPr>
            </w:pPr>
          </w:p>
        </w:tc>
        <w:tc>
          <w:tcPr>
            <w:tcW w:w="3729" w:type="dxa"/>
          </w:tcPr>
          <w:p w14:paraId="0A1350BB" w14:textId="561DA52D" w:rsidR="00F57390" w:rsidRDefault="00F57390" w:rsidP="00B93743">
            <w:pPr>
              <w:spacing w:before="216" w:line="276" w:lineRule="auto"/>
              <w:jc w:val="both"/>
              <w:rPr>
                <w:color w:val="666666"/>
                <w:lang w:val="de-DE"/>
              </w:rPr>
            </w:pPr>
          </w:p>
        </w:tc>
      </w:tr>
    </w:tbl>
    <w:p w14:paraId="59D0CAA9" w14:textId="77777777" w:rsidR="0007583D" w:rsidRDefault="0007583D" w:rsidP="00B93743">
      <w:pPr>
        <w:spacing w:line="276" w:lineRule="auto"/>
        <w:jc w:val="both"/>
        <w:rPr>
          <w:rStyle w:val="FOTOS"/>
          <w:color w:val="595959"/>
          <w:lang w:val="de-DE"/>
        </w:rPr>
      </w:pPr>
    </w:p>
    <w:p w14:paraId="39FBA351" w14:textId="22932C0C" w:rsidR="0076774C" w:rsidRPr="00070C59" w:rsidRDefault="0076774C" w:rsidP="00070C59">
      <w:pPr>
        <w:rPr>
          <w:rStyle w:val="Copyright"/>
          <w:rFonts w:cs="Arial"/>
          <w:color w:val="595959"/>
        </w:rPr>
      </w:pPr>
      <w:r>
        <w:rPr>
          <w:rStyle w:val="FOTOS"/>
          <w:color w:val="595959"/>
        </w:rPr>
        <w:t>PHOTOS:</w:t>
      </w:r>
      <w:r>
        <w:rPr>
          <w:rStyle w:val="Copyright"/>
          <w:color w:val="595959"/>
        </w:rPr>
        <w:t xml:space="preserve"> EGGER Holzwerkstoffe, reprints naming the copyright owner are free of charge</w:t>
      </w:r>
      <w:r w:rsidR="00070C59">
        <w:rPr>
          <w:rStyle w:val="Copyright"/>
          <w:color w:val="595959"/>
        </w:rPr>
        <w:br/>
      </w:r>
      <w:r w:rsidR="00070C59">
        <w:rPr>
          <w:rStyle w:val="FOTOS"/>
          <w:caps/>
          <w:color w:val="595959"/>
        </w:rPr>
        <w:t>REPRODUCTION:</w:t>
      </w:r>
      <w:r w:rsidR="00070C59">
        <w:rPr>
          <w:rStyle w:val="Copyright"/>
          <w:color w:val="595959"/>
        </w:rPr>
        <w:t xml:space="preserve"> All our mentioned decors are reproductions. </w:t>
      </w:r>
    </w:p>
    <w:p w14:paraId="05B51FD0" w14:textId="30DE4E26" w:rsidR="0076774C" w:rsidRDefault="0076774C" w:rsidP="00B93743">
      <w:pPr>
        <w:spacing w:line="276" w:lineRule="auto"/>
        <w:jc w:val="both"/>
        <w:rPr>
          <w:rStyle w:val="Copyright"/>
          <w:color w:val="595959"/>
        </w:rPr>
      </w:pPr>
      <w:r>
        <w:rPr>
          <w:rStyle w:val="Copyright"/>
          <w:b/>
          <w:caps/>
          <w:color w:val="595959"/>
        </w:rPr>
        <w:t>For download</w:t>
      </w:r>
      <w:r>
        <w:rPr>
          <w:rStyle w:val="Copyright"/>
          <w:color w:val="595959"/>
        </w:rPr>
        <w:t xml:space="preserve">: </w:t>
      </w:r>
      <w:hyperlink r:id="rId18" w:history="1">
        <w:r w:rsidR="00426194" w:rsidRPr="00905A17">
          <w:rPr>
            <w:rStyle w:val="Hyperlink"/>
            <w:sz w:val="16"/>
          </w:rPr>
          <w:t>https://celum.egger.com/pinaccess/showpin.do?pinCode=feLuAPg3WjPI</w:t>
        </w:r>
      </w:hyperlink>
      <w:r w:rsidR="00426194">
        <w:rPr>
          <w:rStyle w:val="Copyright"/>
          <w:color w:val="595959"/>
        </w:rPr>
        <w:t xml:space="preserve"> </w:t>
      </w:r>
    </w:p>
    <w:p w14:paraId="5B68D73A" w14:textId="77777777" w:rsidR="00F30920" w:rsidRPr="00F30920" w:rsidRDefault="00F30920" w:rsidP="00B93743">
      <w:pPr>
        <w:spacing w:line="276" w:lineRule="auto"/>
        <w:jc w:val="both"/>
        <w:rPr>
          <w:rStyle w:val="Copyright"/>
          <w:color w:val="595959"/>
          <w:lang w:val="en-US"/>
        </w:rPr>
      </w:pPr>
    </w:p>
    <w:sectPr w:rsidR="00F30920" w:rsidRPr="00F30920" w:rsidSect="00E757B0">
      <w:headerReference w:type="default" r:id="rId19"/>
      <w:footerReference w:type="default" r:id="rId20"/>
      <w:headerReference w:type="first" r:id="rId21"/>
      <w:footerReference w:type="first" r:id="rId22"/>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8673B" w14:textId="77777777" w:rsidR="006244AA" w:rsidRPr="002724CD" w:rsidRDefault="006244AA">
      <w:pPr>
        <w:spacing w:line="240" w:lineRule="auto"/>
        <w:rPr>
          <w:lang w:val="de-DE"/>
        </w:rPr>
      </w:pPr>
      <w:r w:rsidRPr="002724CD">
        <w:rPr>
          <w:lang w:val="de-DE"/>
        </w:rPr>
        <w:separator/>
      </w:r>
    </w:p>
  </w:endnote>
  <w:endnote w:type="continuationSeparator" w:id="0">
    <w:p w14:paraId="4D3C2406" w14:textId="77777777" w:rsidR="006244AA" w:rsidRPr="002724CD" w:rsidRDefault="006244AA">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5469F7" w:rsidRPr="002B2E62" w:rsidRDefault="00343F35"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752"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47D8F79B"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1913CF">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1913CF"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1913CF">
                            <w:rPr>
                              <w:rFonts w:cs="Arial"/>
                              <w:noProof/>
                              <w:color w:val="E31937"/>
                              <w:sz w:val="14"/>
                              <w:szCs w:val="14"/>
                            </w:rPr>
                            <w:t>1</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47D8F79B"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1913CF">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1913CF"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1913CF">
                      <w:rPr>
                        <w:rFonts w:cs="Arial"/>
                        <w:noProof/>
                        <w:color w:val="E31937"/>
                        <w:sz w:val="14"/>
                        <w:szCs w:val="14"/>
                      </w:rPr>
                      <w:t>1</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5469F7" w:rsidRPr="002724CD" w:rsidRDefault="005469F7"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0598A" w14:textId="77777777" w:rsidR="006244AA" w:rsidRPr="002724CD" w:rsidRDefault="006244AA" w:rsidP="00EF3465">
      <w:pPr>
        <w:spacing w:after="672" w:line="240" w:lineRule="auto"/>
        <w:rPr>
          <w:lang w:val="de-DE"/>
        </w:rPr>
      </w:pPr>
      <w:r w:rsidRPr="002724CD">
        <w:rPr>
          <w:lang w:val="de-DE"/>
        </w:rPr>
        <w:separator/>
      </w:r>
    </w:p>
  </w:footnote>
  <w:footnote w:type="continuationSeparator" w:id="0">
    <w:p w14:paraId="6E73ADCB" w14:textId="77777777" w:rsidR="006244AA" w:rsidRPr="002724CD" w:rsidRDefault="006244AA">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269F30E6" w:rsidR="005469F7" w:rsidRPr="002724CD" w:rsidRDefault="003E6308" w:rsidP="00BC1B1A">
    <w:pPr>
      <w:spacing w:after="672"/>
      <w:ind w:left="-426"/>
    </w:pPr>
    <w:r>
      <w:rPr>
        <w:noProof/>
        <w:lang w:val="de-DE"/>
      </w:rPr>
      <w:drawing>
        <wp:anchor distT="0" distB="0" distL="114300" distR="114300" simplePos="0" relativeHeight="251660800" behindDoc="0" locked="0" layoutInCell="1" allowOverlap="1" wp14:anchorId="4423BB8D" wp14:editId="03B7720C">
          <wp:simplePos x="0" y="0"/>
          <wp:positionH relativeFrom="page">
            <wp:align>left</wp:align>
          </wp:positionH>
          <wp:positionV relativeFrom="page">
            <wp:posOffset>11430</wp:posOffset>
          </wp:positionV>
          <wp:extent cx="7546975" cy="862330"/>
          <wp:effectExtent l="0" t="0" r="0" b="0"/>
          <wp:wrapNone/>
          <wp:docPr id="6"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343F35">
      <w:rPr>
        <w:noProof/>
        <w:color w:val="E31937"/>
        <w:lang w:val="de-DE"/>
      </w:rPr>
      <mc:AlternateContent>
        <mc:Choice Requires="wps">
          <w:drawing>
            <wp:anchor distT="0" distB="0" distL="114300" distR="114300" simplePos="0" relativeHeight="251657728"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5469F7" w:rsidRPr="00BB60AD" w:rsidRDefault="005469F7" w:rsidP="00F83548">
                          <w:pPr>
                            <w:pStyle w:val="TITEL1"/>
                            <w:spacing w:line="380" w:lineRule="exact"/>
                            <w:jc w:val="left"/>
                            <w:rPr>
                              <w:rStyle w:val="TITEL1Char"/>
                              <w:sz w:val="32"/>
                              <w:szCs w:val="32"/>
                            </w:rPr>
                          </w:pPr>
                          <w:r>
                            <w:rPr>
                              <w:rStyle w:val="TITEL1Char"/>
                              <w:sz w:val="32"/>
                              <w:szCs w:val="32"/>
                            </w:rPr>
                            <w:t>Egger Press Information</w:t>
                          </w:r>
                        </w:p>
                        <w:p w14:paraId="61AC002F" w14:textId="01D6E1EB" w:rsidR="005469F7" w:rsidRPr="00CB2362" w:rsidRDefault="005469F7" w:rsidP="00F83548">
                          <w:pPr>
                            <w:pStyle w:val="TITEL1"/>
                            <w:spacing w:after="0" w:line="380" w:lineRule="exact"/>
                            <w:jc w:val="left"/>
                          </w:pPr>
                          <w:r>
                            <w:rPr>
                              <w:rStyle w:val="TITEL1Char"/>
                              <w:b/>
                              <w:sz w:val="32"/>
                              <w:szCs w:val="32"/>
                            </w:rPr>
                            <w:t>Half-year results</w:t>
                          </w:r>
                          <w:r>
                            <w:rPr>
                              <w:b/>
                              <w:caps w:val="0"/>
                              <w:sz w:val="32"/>
                              <w:szCs w:val="32"/>
                            </w:rPr>
                            <w:t>, 22.12.2021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B391F7" id="Rectangle 20" o:spid="_x0000_s1026" style="position:absolute;left:0;text-align:left;margin-left:51.05pt;margin-top:113.4pt;width:309.65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jVgAIAAAsFAAAOAAAAZHJzL2Uyb0RvYy54bWysVF1v0zAUfUfiP1h+7/LRpG2iptPWrQhp&#10;wMTgB7ix01g4trHdpgPx37l22q4FHhAiD46vfX18zv3w/HrfCbRjxnIlK5xcxRgxWSvK5abCnz+t&#10;RjOMrCOSEqEkq/Azs/h68frVvNclS1WrBGUGAYi0Za8r3Dqnyyiydcs6Yq+UZhI2G2U64sA0m4ga&#10;0gN6J6I0jidRrwzVRtXMWli9GzbxIuA3Davdh6axzCFRYeDmwmjCuPZjtJiTcmOIbnl9oEH+gUVH&#10;uIRLT1B3xBG0Nfw3qI7XRlnVuKtadZFqGl6zoAHUJPEvap5aolnQAsGx+hQm+/9g6/e7R4M4rfAY&#10;I0k6SNFHCBqRG8FQGuLTa1uC25N+NF6h1Q+q/mKRVMsW3NiNMapvGaHAKvHxjC4OeMPCUbTu3ykK&#10;8GTrVAjVvjGdB4QgoH3IyPMpI2zvUA2L42Kc5nmOUQ1702KSFoFSRMrjaW2se8NUh/ykwgbIB3Sy&#10;e7DOsyHl0SWwV4LTFRciGGazXgqDdgSq436cFONpEAAiz92E9M5S+WMD4rACJOEOv+fphmx/L5I0&#10;i2/TYrSazKajbJXlo2Iaz0ZxUtwWkzgrsrvVD08wycqWU8rkA5fsWHlJ9neZPfTAUDOh9lBf4SJP&#10;86D9gr09FxmH708iO+6gEQXvKjw7OZHSJ/Ze0tAmjnAxzKNL+iHKEIPjP0QllIHPvO9FW7r9eg8o&#10;frpW9BkKwijIF/QkvB4waZX5hlEPnVhh+3VLDMNIvJW+qMY5EILevbDMhbW+sIisAa7CDqNhunRD&#10;y2+14ZsWbkuGOOkbKMYVD3XywuxQwtBxQdDhdfAtfW4Hr5c3bPETAAD//wMAUEsDBBQABgAIAAAA&#10;IQDW15RQ4gAAAAsBAAAPAAAAZHJzL2Rvd25yZXYueG1sTI/BTsMwEETvSPyDtUhcUOvEhbQKcaqq&#10;FSfogVIJcXPjJYmI1yF228DXs5zgONqn2TfFcnSdOOEQWk8a0mkCAqnytqVaw/7lYbIAEaIhazpP&#10;qOELAyzLy4vC5Naf6RlPu1gLLqGQGw1NjH0uZagadCZMfY/Et3c/OBM5DrW0gzlzueukSpJMOtMS&#10;f2hMj+sGq4/d0WlYfLubLanZU7V+Tfvs7XHzuZpvtL6+Glf3ICKO8Q+GX31Wh5KdDv5INoiOc6JS&#10;RjUolfEGJuYqvQVx0DC7UwpkWcj/G8ofAAAA//8DAFBLAQItABQABgAIAAAAIQC2gziS/gAAAOEB&#10;AAATAAAAAAAAAAAAAAAAAAAAAABbQ29udGVudF9UeXBlc10ueG1sUEsBAi0AFAAGAAgAAAAhADj9&#10;If/WAAAAlAEAAAsAAAAAAAAAAAAAAAAALwEAAF9yZWxzLy5yZWxzUEsBAi0AFAAGAAgAAAAhAJpj&#10;mNWAAgAACwUAAA4AAAAAAAAAAAAAAAAALgIAAGRycy9lMm9Eb2MueG1sUEsBAi0AFAAGAAgAAAAh&#10;ANbXlFDiAAAACwEAAA8AAAAAAAAAAAAAAAAA2gQAAGRycy9kb3ducmV2LnhtbFBLBQYAAAAABAAE&#10;APMAAADpBQAAAAA=&#10;" fillcolor="#e31937" stroked="f">
              <v:textbox style="mso-fit-shape-to-text:t" inset="3.75mm,3.75mm,3.75mm,3.75mm">
                <w:txbxContent>
                  <w:p w14:paraId="33DA884F" w14:textId="77777777" w:rsidR="005469F7" w:rsidRPr="00BB60AD" w:rsidRDefault="005469F7" w:rsidP="00F83548">
                    <w:pPr>
                      <w:pStyle w:val="TITEL1"/>
                      <w:spacing w:line="380" w:lineRule="exact"/>
                      <w:jc w:val="left"/>
                      <w:rPr>
                        <w:rStyle w:val="TITEL1Char"/>
                        <w:sz w:val="32"/>
                        <w:szCs w:val="32"/>
                      </w:rPr>
                    </w:pPr>
                    <w:r>
                      <w:rPr>
                        <w:rStyle w:val="TITEL1Char"/>
                        <w:sz w:val="32"/>
                        <w:szCs w:val="32"/>
                      </w:rPr>
                      <w:t>Egger Press Information</w:t>
                    </w:r>
                  </w:p>
                  <w:p w14:paraId="61AC002F" w14:textId="01D6E1EB" w:rsidR="005469F7" w:rsidRPr="00CB2362" w:rsidRDefault="005469F7" w:rsidP="00F83548">
                    <w:pPr>
                      <w:pStyle w:val="TITEL1"/>
                      <w:spacing w:after="0" w:line="380" w:lineRule="exact"/>
                      <w:jc w:val="left"/>
                    </w:pPr>
                    <w:r>
                      <w:rPr>
                        <w:rStyle w:val="TITEL1Char"/>
                        <w:b/>
                        <w:sz w:val="32"/>
                        <w:szCs w:val="32"/>
                      </w:rPr>
                      <w:t>Half-year results</w:t>
                    </w:r>
                    <w:r>
                      <w:rPr>
                        <w:b/>
                        <w:caps w:val="0"/>
                        <w:sz w:val="32"/>
                        <w:szCs w:val="32"/>
                      </w:rPr>
                      <w:t>, 22.12.2021</w:t>
                    </w:r>
                  </w:p>
                </w:txbxContent>
              </v:textbox>
              <w10:wrap anchorx="page" anchory="page"/>
            </v:rect>
          </w:pict>
        </mc:Fallback>
      </mc:AlternateContent>
    </w:r>
    <w:r w:rsidR="00343F35">
      <w:rPr>
        <w:noProof/>
        <w:lang w:val="de-DE"/>
      </w:rPr>
      <mc:AlternateContent>
        <mc:Choice Requires="wps">
          <w:drawing>
            <wp:anchor distT="0" distB="0" distL="114300" distR="114300" simplePos="0" relativeHeight="251655680" behindDoc="0" locked="0" layoutInCell="1" allowOverlap="1" wp14:anchorId="6D8ACF89" wp14:editId="57C43C34">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A29F5F"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5469F7" w:rsidRPr="002724CD" w:rsidRDefault="00343F35" w:rsidP="00EF3465">
    <w:pPr>
      <w:pStyle w:val="Kopfzeile"/>
      <w:spacing w:after="672"/>
    </w:pPr>
    <w:r>
      <w:rPr>
        <w:noProof/>
        <w:lang w:val="de-DE"/>
      </w:rPr>
      <w:drawing>
        <wp:anchor distT="0" distB="0" distL="114300" distR="114300" simplePos="0" relativeHeight="251656704"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10241">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225A"/>
    <w:rsid w:val="00017467"/>
    <w:rsid w:val="000252D1"/>
    <w:rsid w:val="00034690"/>
    <w:rsid w:val="00034D46"/>
    <w:rsid w:val="000376F4"/>
    <w:rsid w:val="00040B84"/>
    <w:rsid w:val="000507FB"/>
    <w:rsid w:val="00053858"/>
    <w:rsid w:val="000643E9"/>
    <w:rsid w:val="00067147"/>
    <w:rsid w:val="00067246"/>
    <w:rsid w:val="00067B59"/>
    <w:rsid w:val="00070374"/>
    <w:rsid w:val="00070C59"/>
    <w:rsid w:val="0007565A"/>
    <w:rsid w:val="0007583D"/>
    <w:rsid w:val="00090E1F"/>
    <w:rsid w:val="000911EF"/>
    <w:rsid w:val="000A09EB"/>
    <w:rsid w:val="000A2C0F"/>
    <w:rsid w:val="000B0B69"/>
    <w:rsid w:val="000B3D63"/>
    <w:rsid w:val="000B45A4"/>
    <w:rsid w:val="000C4BBA"/>
    <w:rsid w:val="000D3F69"/>
    <w:rsid w:val="000E45E7"/>
    <w:rsid w:val="000F6261"/>
    <w:rsid w:val="000F7DE5"/>
    <w:rsid w:val="001148C2"/>
    <w:rsid w:val="00120D0F"/>
    <w:rsid w:val="00124FCB"/>
    <w:rsid w:val="0013027D"/>
    <w:rsid w:val="00131433"/>
    <w:rsid w:val="0013383D"/>
    <w:rsid w:val="0014095A"/>
    <w:rsid w:val="00146FC6"/>
    <w:rsid w:val="001560BF"/>
    <w:rsid w:val="001637C4"/>
    <w:rsid w:val="00175B82"/>
    <w:rsid w:val="0017657B"/>
    <w:rsid w:val="00177661"/>
    <w:rsid w:val="00190232"/>
    <w:rsid w:val="001913CF"/>
    <w:rsid w:val="00193647"/>
    <w:rsid w:val="001950C4"/>
    <w:rsid w:val="001A0778"/>
    <w:rsid w:val="001A1AD6"/>
    <w:rsid w:val="001A2D8D"/>
    <w:rsid w:val="001B0116"/>
    <w:rsid w:val="001C4036"/>
    <w:rsid w:val="001C51A0"/>
    <w:rsid w:val="001C51AF"/>
    <w:rsid w:val="001C7839"/>
    <w:rsid w:val="001D14F1"/>
    <w:rsid w:val="001E19D4"/>
    <w:rsid w:val="001E1CB1"/>
    <w:rsid w:val="001E1FF3"/>
    <w:rsid w:val="001E2992"/>
    <w:rsid w:val="001E3A61"/>
    <w:rsid w:val="001F2908"/>
    <w:rsid w:val="001F6F7C"/>
    <w:rsid w:val="00200820"/>
    <w:rsid w:val="00200D2E"/>
    <w:rsid w:val="00213F1C"/>
    <w:rsid w:val="00230C20"/>
    <w:rsid w:val="00236A52"/>
    <w:rsid w:val="0024175C"/>
    <w:rsid w:val="002520F8"/>
    <w:rsid w:val="00260495"/>
    <w:rsid w:val="0026273F"/>
    <w:rsid w:val="00263B8B"/>
    <w:rsid w:val="00266003"/>
    <w:rsid w:val="00271A5E"/>
    <w:rsid w:val="002724CD"/>
    <w:rsid w:val="00273B55"/>
    <w:rsid w:val="00277257"/>
    <w:rsid w:val="00290EBF"/>
    <w:rsid w:val="00296E19"/>
    <w:rsid w:val="002A0E02"/>
    <w:rsid w:val="002A51C1"/>
    <w:rsid w:val="002A5BEF"/>
    <w:rsid w:val="002B10B9"/>
    <w:rsid w:val="002B10D3"/>
    <w:rsid w:val="002B2E62"/>
    <w:rsid w:val="002C395E"/>
    <w:rsid w:val="002C50E2"/>
    <w:rsid w:val="002C6C80"/>
    <w:rsid w:val="002D5EC2"/>
    <w:rsid w:val="002D7E9F"/>
    <w:rsid w:val="002E3915"/>
    <w:rsid w:val="002E73F5"/>
    <w:rsid w:val="003063CB"/>
    <w:rsid w:val="00307A85"/>
    <w:rsid w:val="003120FE"/>
    <w:rsid w:val="00315EF6"/>
    <w:rsid w:val="00321B99"/>
    <w:rsid w:val="00323714"/>
    <w:rsid w:val="00325DD3"/>
    <w:rsid w:val="00331717"/>
    <w:rsid w:val="00333B45"/>
    <w:rsid w:val="00340CF1"/>
    <w:rsid w:val="0034393C"/>
    <w:rsid w:val="00343F35"/>
    <w:rsid w:val="00352F61"/>
    <w:rsid w:val="00357EB8"/>
    <w:rsid w:val="00362398"/>
    <w:rsid w:val="00362CD4"/>
    <w:rsid w:val="00367A8C"/>
    <w:rsid w:val="00370EBF"/>
    <w:rsid w:val="0037503B"/>
    <w:rsid w:val="00375E67"/>
    <w:rsid w:val="0037627A"/>
    <w:rsid w:val="00383116"/>
    <w:rsid w:val="00384504"/>
    <w:rsid w:val="003877DD"/>
    <w:rsid w:val="003877F8"/>
    <w:rsid w:val="003907E4"/>
    <w:rsid w:val="003924CD"/>
    <w:rsid w:val="00394B1F"/>
    <w:rsid w:val="003A13C7"/>
    <w:rsid w:val="003A14F8"/>
    <w:rsid w:val="003B4130"/>
    <w:rsid w:val="003C1734"/>
    <w:rsid w:val="003C45CA"/>
    <w:rsid w:val="003C476E"/>
    <w:rsid w:val="003C4B24"/>
    <w:rsid w:val="003C4D13"/>
    <w:rsid w:val="003D1523"/>
    <w:rsid w:val="003D3017"/>
    <w:rsid w:val="003E299C"/>
    <w:rsid w:val="003E4B9E"/>
    <w:rsid w:val="003E6308"/>
    <w:rsid w:val="003F4F51"/>
    <w:rsid w:val="004048F0"/>
    <w:rsid w:val="00407425"/>
    <w:rsid w:val="00410FD5"/>
    <w:rsid w:val="00414CD2"/>
    <w:rsid w:val="00425E03"/>
    <w:rsid w:val="00426194"/>
    <w:rsid w:val="004261D5"/>
    <w:rsid w:val="00434205"/>
    <w:rsid w:val="00436F50"/>
    <w:rsid w:val="00437291"/>
    <w:rsid w:val="00437A39"/>
    <w:rsid w:val="00440E23"/>
    <w:rsid w:val="00454BEC"/>
    <w:rsid w:val="00457735"/>
    <w:rsid w:val="004653F7"/>
    <w:rsid w:val="004752F8"/>
    <w:rsid w:val="00476384"/>
    <w:rsid w:val="004807CD"/>
    <w:rsid w:val="00490A42"/>
    <w:rsid w:val="004919FF"/>
    <w:rsid w:val="00492565"/>
    <w:rsid w:val="004A0A46"/>
    <w:rsid w:val="004A3C7F"/>
    <w:rsid w:val="004A7D1E"/>
    <w:rsid w:val="004B3F08"/>
    <w:rsid w:val="004C38A5"/>
    <w:rsid w:val="004D1AD6"/>
    <w:rsid w:val="004D53B5"/>
    <w:rsid w:val="004D5E31"/>
    <w:rsid w:val="004E06FC"/>
    <w:rsid w:val="004E4F29"/>
    <w:rsid w:val="004E4F51"/>
    <w:rsid w:val="004F4795"/>
    <w:rsid w:val="00503949"/>
    <w:rsid w:val="00507471"/>
    <w:rsid w:val="0051170F"/>
    <w:rsid w:val="00525EB0"/>
    <w:rsid w:val="00525FDA"/>
    <w:rsid w:val="005469F7"/>
    <w:rsid w:val="00552F9D"/>
    <w:rsid w:val="00560DE0"/>
    <w:rsid w:val="00567CC8"/>
    <w:rsid w:val="00572F99"/>
    <w:rsid w:val="005762ED"/>
    <w:rsid w:val="00597048"/>
    <w:rsid w:val="005A6F06"/>
    <w:rsid w:val="005B7AF0"/>
    <w:rsid w:val="005C1FAE"/>
    <w:rsid w:val="005C29C7"/>
    <w:rsid w:val="005C5C94"/>
    <w:rsid w:val="005D076A"/>
    <w:rsid w:val="005D223F"/>
    <w:rsid w:val="005D4054"/>
    <w:rsid w:val="005E2606"/>
    <w:rsid w:val="005E70CB"/>
    <w:rsid w:val="005F5ABE"/>
    <w:rsid w:val="00602EF1"/>
    <w:rsid w:val="006039B4"/>
    <w:rsid w:val="00613C56"/>
    <w:rsid w:val="00614526"/>
    <w:rsid w:val="006244AA"/>
    <w:rsid w:val="006277CD"/>
    <w:rsid w:val="00627A4F"/>
    <w:rsid w:val="00633B84"/>
    <w:rsid w:val="006434D4"/>
    <w:rsid w:val="0065278A"/>
    <w:rsid w:val="00652996"/>
    <w:rsid w:val="00654BCC"/>
    <w:rsid w:val="00667262"/>
    <w:rsid w:val="00674783"/>
    <w:rsid w:val="0067533F"/>
    <w:rsid w:val="00676856"/>
    <w:rsid w:val="006833E5"/>
    <w:rsid w:val="00685104"/>
    <w:rsid w:val="006852B7"/>
    <w:rsid w:val="00695457"/>
    <w:rsid w:val="00695D26"/>
    <w:rsid w:val="006A47FD"/>
    <w:rsid w:val="006B1CF3"/>
    <w:rsid w:val="006B2DAB"/>
    <w:rsid w:val="006C269D"/>
    <w:rsid w:val="006C4B91"/>
    <w:rsid w:val="006D3336"/>
    <w:rsid w:val="006D483D"/>
    <w:rsid w:val="006D7D80"/>
    <w:rsid w:val="006E0A28"/>
    <w:rsid w:val="006E2535"/>
    <w:rsid w:val="006E3314"/>
    <w:rsid w:val="006E6194"/>
    <w:rsid w:val="006F13E7"/>
    <w:rsid w:val="006F548C"/>
    <w:rsid w:val="00700488"/>
    <w:rsid w:val="00700DC4"/>
    <w:rsid w:val="00701399"/>
    <w:rsid w:val="007068DE"/>
    <w:rsid w:val="007101BF"/>
    <w:rsid w:val="00711330"/>
    <w:rsid w:val="00722542"/>
    <w:rsid w:val="007239C5"/>
    <w:rsid w:val="007242BD"/>
    <w:rsid w:val="00724ED7"/>
    <w:rsid w:val="007251F8"/>
    <w:rsid w:val="007319D9"/>
    <w:rsid w:val="00733302"/>
    <w:rsid w:val="00741995"/>
    <w:rsid w:val="00742DDB"/>
    <w:rsid w:val="0074392F"/>
    <w:rsid w:val="00750681"/>
    <w:rsid w:val="00760EA1"/>
    <w:rsid w:val="007675F9"/>
    <w:rsid w:val="0076774C"/>
    <w:rsid w:val="00772DDB"/>
    <w:rsid w:val="00774C7F"/>
    <w:rsid w:val="00781C4A"/>
    <w:rsid w:val="00782EB9"/>
    <w:rsid w:val="00791425"/>
    <w:rsid w:val="007949CD"/>
    <w:rsid w:val="00795BF7"/>
    <w:rsid w:val="00797D84"/>
    <w:rsid w:val="007A000E"/>
    <w:rsid w:val="007A231A"/>
    <w:rsid w:val="007A54C3"/>
    <w:rsid w:val="007A7F82"/>
    <w:rsid w:val="007B21B8"/>
    <w:rsid w:val="007B21E0"/>
    <w:rsid w:val="007B26D4"/>
    <w:rsid w:val="007B4C80"/>
    <w:rsid w:val="007B6C41"/>
    <w:rsid w:val="007C6D8A"/>
    <w:rsid w:val="007D33B4"/>
    <w:rsid w:val="007D3547"/>
    <w:rsid w:val="007D51F7"/>
    <w:rsid w:val="007E2B91"/>
    <w:rsid w:val="007F2853"/>
    <w:rsid w:val="007F5A07"/>
    <w:rsid w:val="008040E4"/>
    <w:rsid w:val="00810754"/>
    <w:rsid w:val="00811146"/>
    <w:rsid w:val="00812727"/>
    <w:rsid w:val="00816BC6"/>
    <w:rsid w:val="00817731"/>
    <w:rsid w:val="0082014E"/>
    <w:rsid w:val="0082770C"/>
    <w:rsid w:val="00827F15"/>
    <w:rsid w:val="0083076D"/>
    <w:rsid w:val="00831C0A"/>
    <w:rsid w:val="00833E72"/>
    <w:rsid w:val="00837F54"/>
    <w:rsid w:val="00841C09"/>
    <w:rsid w:val="00850C6B"/>
    <w:rsid w:val="00852A50"/>
    <w:rsid w:val="00853D13"/>
    <w:rsid w:val="00860912"/>
    <w:rsid w:val="00861980"/>
    <w:rsid w:val="00861BD6"/>
    <w:rsid w:val="008636E2"/>
    <w:rsid w:val="00867F6A"/>
    <w:rsid w:val="0087082B"/>
    <w:rsid w:val="00870EFA"/>
    <w:rsid w:val="00872B87"/>
    <w:rsid w:val="00874A2C"/>
    <w:rsid w:val="00876E31"/>
    <w:rsid w:val="00880A2F"/>
    <w:rsid w:val="00886BFB"/>
    <w:rsid w:val="00897CCB"/>
    <w:rsid w:val="008A366B"/>
    <w:rsid w:val="008A46B1"/>
    <w:rsid w:val="008A4D3B"/>
    <w:rsid w:val="008A5EC4"/>
    <w:rsid w:val="008B123A"/>
    <w:rsid w:val="008B5E26"/>
    <w:rsid w:val="008C0582"/>
    <w:rsid w:val="008C667B"/>
    <w:rsid w:val="008C7C20"/>
    <w:rsid w:val="008D558B"/>
    <w:rsid w:val="008D704F"/>
    <w:rsid w:val="008D719C"/>
    <w:rsid w:val="008F1F9A"/>
    <w:rsid w:val="00900B53"/>
    <w:rsid w:val="0090386F"/>
    <w:rsid w:val="00905699"/>
    <w:rsid w:val="00911096"/>
    <w:rsid w:val="009139E6"/>
    <w:rsid w:val="00920EC6"/>
    <w:rsid w:val="00933DF1"/>
    <w:rsid w:val="00946B19"/>
    <w:rsid w:val="009507CA"/>
    <w:rsid w:val="009519D0"/>
    <w:rsid w:val="00954349"/>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BB0"/>
    <w:rsid w:val="009B33F4"/>
    <w:rsid w:val="009B3A3F"/>
    <w:rsid w:val="009C2525"/>
    <w:rsid w:val="009C6533"/>
    <w:rsid w:val="009C789C"/>
    <w:rsid w:val="009D16AB"/>
    <w:rsid w:val="009D3F90"/>
    <w:rsid w:val="009D7DB0"/>
    <w:rsid w:val="009E1847"/>
    <w:rsid w:val="009E377F"/>
    <w:rsid w:val="009E441E"/>
    <w:rsid w:val="009E51DE"/>
    <w:rsid w:val="009F70E6"/>
    <w:rsid w:val="00A04287"/>
    <w:rsid w:val="00A0765B"/>
    <w:rsid w:val="00A10669"/>
    <w:rsid w:val="00A2189E"/>
    <w:rsid w:val="00A21B6C"/>
    <w:rsid w:val="00A23336"/>
    <w:rsid w:val="00A234B9"/>
    <w:rsid w:val="00A261B4"/>
    <w:rsid w:val="00A26AEA"/>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FE5"/>
    <w:rsid w:val="00AB6964"/>
    <w:rsid w:val="00AB6CB2"/>
    <w:rsid w:val="00AC1D1C"/>
    <w:rsid w:val="00AD68F7"/>
    <w:rsid w:val="00AD6C8E"/>
    <w:rsid w:val="00AE10F7"/>
    <w:rsid w:val="00AE47CA"/>
    <w:rsid w:val="00AF0D00"/>
    <w:rsid w:val="00AF21ED"/>
    <w:rsid w:val="00B03AD3"/>
    <w:rsid w:val="00B122A5"/>
    <w:rsid w:val="00B178C7"/>
    <w:rsid w:val="00B21DEF"/>
    <w:rsid w:val="00B30809"/>
    <w:rsid w:val="00B330D1"/>
    <w:rsid w:val="00B3466D"/>
    <w:rsid w:val="00B34F10"/>
    <w:rsid w:val="00B3614A"/>
    <w:rsid w:val="00B366FB"/>
    <w:rsid w:val="00B410F3"/>
    <w:rsid w:val="00B424F1"/>
    <w:rsid w:val="00B45552"/>
    <w:rsid w:val="00B53A43"/>
    <w:rsid w:val="00B55318"/>
    <w:rsid w:val="00B55A33"/>
    <w:rsid w:val="00B57B08"/>
    <w:rsid w:val="00B6663F"/>
    <w:rsid w:val="00B71A81"/>
    <w:rsid w:val="00B72048"/>
    <w:rsid w:val="00B75D52"/>
    <w:rsid w:val="00B81F70"/>
    <w:rsid w:val="00B82E41"/>
    <w:rsid w:val="00B93743"/>
    <w:rsid w:val="00BA14E2"/>
    <w:rsid w:val="00BA3CA6"/>
    <w:rsid w:val="00BA3DCB"/>
    <w:rsid w:val="00BA58DD"/>
    <w:rsid w:val="00BB2CBA"/>
    <w:rsid w:val="00BB60AD"/>
    <w:rsid w:val="00BC0A9E"/>
    <w:rsid w:val="00BC1B1A"/>
    <w:rsid w:val="00BC495E"/>
    <w:rsid w:val="00BC6FC0"/>
    <w:rsid w:val="00BC73DE"/>
    <w:rsid w:val="00BC76EB"/>
    <w:rsid w:val="00BD4544"/>
    <w:rsid w:val="00BD569F"/>
    <w:rsid w:val="00BD5E26"/>
    <w:rsid w:val="00BD6B33"/>
    <w:rsid w:val="00BE1291"/>
    <w:rsid w:val="00BE4D47"/>
    <w:rsid w:val="00BE6490"/>
    <w:rsid w:val="00BF27D3"/>
    <w:rsid w:val="00C01B72"/>
    <w:rsid w:val="00C02AD5"/>
    <w:rsid w:val="00C12328"/>
    <w:rsid w:val="00C13FA8"/>
    <w:rsid w:val="00C1753A"/>
    <w:rsid w:val="00C23BA9"/>
    <w:rsid w:val="00C2488D"/>
    <w:rsid w:val="00C24D11"/>
    <w:rsid w:val="00C32632"/>
    <w:rsid w:val="00C37455"/>
    <w:rsid w:val="00C375BA"/>
    <w:rsid w:val="00C3774B"/>
    <w:rsid w:val="00C466F5"/>
    <w:rsid w:val="00C52A6C"/>
    <w:rsid w:val="00C55FD7"/>
    <w:rsid w:val="00C6022C"/>
    <w:rsid w:val="00C6033F"/>
    <w:rsid w:val="00C60E6D"/>
    <w:rsid w:val="00C74450"/>
    <w:rsid w:val="00C77FF8"/>
    <w:rsid w:val="00C81ED3"/>
    <w:rsid w:val="00C86F5C"/>
    <w:rsid w:val="00C96371"/>
    <w:rsid w:val="00CB041B"/>
    <w:rsid w:val="00CB2362"/>
    <w:rsid w:val="00CC056A"/>
    <w:rsid w:val="00CC4D71"/>
    <w:rsid w:val="00CD0778"/>
    <w:rsid w:val="00CE05D8"/>
    <w:rsid w:val="00CE0F92"/>
    <w:rsid w:val="00CE358C"/>
    <w:rsid w:val="00CE3849"/>
    <w:rsid w:val="00CE52EC"/>
    <w:rsid w:val="00CF2275"/>
    <w:rsid w:val="00CF2B65"/>
    <w:rsid w:val="00CF502E"/>
    <w:rsid w:val="00CF5BF1"/>
    <w:rsid w:val="00D027E3"/>
    <w:rsid w:val="00D06362"/>
    <w:rsid w:val="00D068B3"/>
    <w:rsid w:val="00D06CC5"/>
    <w:rsid w:val="00D1028B"/>
    <w:rsid w:val="00D11795"/>
    <w:rsid w:val="00D15D54"/>
    <w:rsid w:val="00D26AC2"/>
    <w:rsid w:val="00D35FD6"/>
    <w:rsid w:val="00D373FD"/>
    <w:rsid w:val="00D407E0"/>
    <w:rsid w:val="00D426DE"/>
    <w:rsid w:val="00D46AA7"/>
    <w:rsid w:val="00D50B69"/>
    <w:rsid w:val="00D6166B"/>
    <w:rsid w:val="00D625F0"/>
    <w:rsid w:val="00D654E4"/>
    <w:rsid w:val="00D65A3A"/>
    <w:rsid w:val="00D700A9"/>
    <w:rsid w:val="00D836C2"/>
    <w:rsid w:val="00D870F6"/>
    <w:rsid w:val="00D930CC"/>
    <w:rsid w:val="00DB72E1"/>
    <w:rsid w:val="00DB7478"/>
    <w:rsid w:val="00DC1C93"/>
    <w:rsid w:val="00DC6104"/>
    <w:rsid w:val="00DC65CE"/>
    <w:rsid w:val="00DD0722"/>
    <w:rsid w:val="00DD2B45"/>
    <w:rsid w:val="00DD3A34"/>
    <w:rsid w:val="00DE0343"/>
    <w:rsid w:val="00DE35D7"/>
    <w:rsid w:val="00DE4845"/>
    <w:rsid w:val="00DE4F39"/>
    <w:rsid w:val="00DF1789"/>
    <w:rsid w:val="00DF38E3"/>
    <w:rsid w:val="00E02500"/>
    <w:rsid w:val="00E04FD5"/>
    <w:rsid w:val="00E053C5"/>
    <w:rsid w:val="00E06532"/>
    <w:rsid w:val="00E06804"/>
    <w:rsid w:val="00E07F8D"/>
    <w:rsid w:val="00E17E3A"/>
    <w:rsid w:val="00E26201"/>
    <w:rsid w:val="00E26228"/>
    <w:rsid w:val="00E34759"/>
    <w:rsid w:val="00E46A3C"/>
    <w:rsid w:val="00E50774"/>
    <w:rsid w:val="00E62045"/>
    <w:rsid w:val="00E634C2"/>
    <w:rsid w:val="00E65366"/>
    <w:rsid w:val="00E74012"/>
    <w:rsid w:val="00E757B0"/>
    <w:rsid w:val="00E818A1"/>
    <w:rsid w:val="00E81DD6"/>
    <w:rsid w:val="00E820B8"/>
    <w:rsid w:val="00EA032B"/>
    <w:rsid w:val="00EA7D12"/>
    <w:rsid w:val="00EB0498"/>
    <w:rsid w:val="00EB3173"/>
    <w:rsid w:val="00ED0EEC"/>
    <w:rsid w:val="00ED47AC"/>
    <w:rsid w:val="00ED7AD5"/>
    <w:rsid w:val="00EE322A"/>
    <w:rsid w:val="00EE3F41"/>
    <w:rsid w:val="00EE49BB"/>
    <w:rsid w:val="00EF3465"/>
    <w:rsid w:val="00F02BC8"/>
    <w:rsid w:val="00F04D8F"/>
    <w:rsid w:val="00F05BF8"/>
    <w:rsid w:val="00F07020"/>
    <w:rsid w:val="00F12591"/>
    <w:rsid w:val="00F21A63"/>
    <w:rsid w:val="00F25B4D"/>
    <w:rsid w:val="00F30920"/>
    <w:rsid w:val="00F32B35"/>
    <w:rsid w:val="00F41A37"/>
    <w:rsid w:val="00F43063"/>
    <w:rsid w:val="00F437CB"/>
    <w:rsid w:val="00F508A9"/>
    <w:rsid w:val="00F54E4F"/>
    <w:rsid w:val="00F55851"/>
    <w:rsid w:val="00F57390"/>
    <w:rsid w:val="00F83548"/>
    <w:rsid w:val="00F84135"/>
    <w:rsid w:val="00F9234B"/>
    <w:rsid w:val="00FA2DB7"/>
    <w:rsid w:val="00FB3C59"/>
    <w:rsid w:val="00FB48C9"/>
    <w:rsid w:val="00FB7411"/>
    <w:rsid w:val="00FC1B62"/>
    <w:rsid w:val="00FC2722"/>
    <w:rsid w:val="00FC6AC6"/>
    <w:rsid w:val="00FD26CA"/>
    <w:rsid w:val="00FD5B32"/>
    <w:rsid w:val="00FE3971"/>
    <w:rsid w:val="00FE67BD"/>
    <w:rsid w:val="00FF4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A261B4"/>
    <w:rPr>
      <w:sz w:val="16"/>
      <w:szCs w:val="16"/>
    </w:rPr>
  </w:style>
  <w:style w:type="paragraph" w:styleId="Kommentarthema">
    <w:name w:val="annotation subject"/>
    <w:basedOn w:val="Kommentartext"/>
    <w:next w:val="Kommentartext"/>
    <w:link w:val="KommentarthemaZchn"/>
    <w:uiPriority w:val="99"/>
    <w:semiHidden/>
    <w:unhideWhenUsed/>
    <w:rsid w:val="00A261B4"/>
    <w:pPr>
      <w:spacing w:after="0" w:line="270" w:lineRule="atLeast"/>
      <w:jc w:val="left"/>
    </w:pPr>
    <w:rPr>
      <w:b/>
      <w:bCs/>
      <w:color w:val="000000"/>
    </w:rPr>
  </w:style>
  <w:style w:type="character" w:customStyle="1" w:styleId="KommentarthemaZchn">
    <w:name w:val="Kommentarthema Zchn"/>
    <w:link w:val="Kommentarthema"/>
    <w:uiPriority w:val="99"/>
    <w:semiHidden/>
    <w:rsid w:val="00A261B4"/>
    <w:rPr>
      <w:rFonts w:ascii="Arial" w:hAnsi="Arial"/>
      <w:b/>
      <w:bCs/>
      <w:color w:val="000000"/>
      <w:lang w:val="en-GB" w:eastAsia="de-DE"/>
    </w:rPr>
  </w:style>
  <w:style w:type="character" w:customStyle="1" w:styleId="BesuchterHyperlink1">
    <w:name w:val="BesuchterHyperlink1"/>
    <w:uiPriority w:val="99"/>
    <w:semiHidden/>
    <w:unhideWhenUsed/>
    <w:rsid w:val="004B3F08"/>
    <w:rPr>
      <w:color w:val="954F72"/>
      <w:u w:val="single"/>
    </w:rPr>
  </w:style>
  <w:style w:type="paragraph" w:styleId="Funotentext">
    <w:name w:val="footnote text"/>
    <w:basedOn w:val="Standard"/>
    <w:link w:val="FunotentextZchn"/>
    <w:uiPriority w:val="99"/>
    <w:semiHidden/>
    <w:rsid w:val="00017467"/>
    <w:pPr>
      <w:spacing w:line="360" w:lineRule="auto"/>
      <w:jc w:val="both"/>
    </w:pPr>
    <w:rPr>
      <w:rFonts w:ascii="Times New Roman" w:hAnsi="Times New Roman"/>
      <w:color w:val="auto"/>
    </w:rPr>
  </w:style>
  <w:style w:type="character" w:customStyle="1" w:styleId="FunotentextZchn">
    <w:name w:val="Fußnotentext Zchn"/>
    <w:basedOn w:val="Absatz-Standardschriftart"/>
    <w:link w:val="Funotentext"/>
    <w:uiPriority w:val="99"/>
    <w:semiHidden/>
    <w:rsid w:val="00017467"/>
  </w:style>
  <w:style w:type="character" w:styleId="Funotenzeichen">
    <w:name w:val="footnote reference"/>
    <w:basedOn w:val="Absatz-Standardschriftart"/>
    <w:uiPriority w:val="99"/>
    <w:semiHidden/>
    <w:rsid w:val="00017467"/>
    <w:rPr>
      <w:vertAlign w:val="superscript"/>
    </w:rPr>
  </w:style>
  <w:style w:type="paragraph" w:customStyle="1" w:styleId="01bBasictextSpaltenspanner01Basictext">
    <w:name w:val="01.b Basictext Spaltenspanner (01. Basictext)"/>
    <w:basedOn w:val="Standard"/>
    <w:uiPriority w:val="99"/>
    <w:rsid w:val="005F5ABE"/>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customStyle="1" w:styleId="a1MetaProNormal75kaMetaPro75k">
    <w:name w:val="a.1 MetaPro Normal 75k (a. MetaPro 75k)"/>
    <w:uiPriority w:val="99"/>
    <w:rsid w:val="005F5ABE"/>
    <w:rPr>
      <w:color w:val="636362"/>
    </w:rPr>
  </w:style>
  <w:style w:type="character" w:customStyle="1" w:styleId="a5MetaProBold75kaMetaPro75k">
    <w:name w:val="a.5 MetaPro Bold 75k (a. MetaPro 75k)"/>
    <w:uiPriority w:val="99"/>
    <w:rsid w:val="005F5ABE"/>
    <w:rPr>
      <w:rFonts w:ascii="MetaPro-Bold" w:hAnsi="MetaPro-Bold" w:cs="MetaPro-Bold"/>
      <w:b/>
      <w:bCs/>
      <w:color w:val="636362"/>
    </w:rPr>
  </w:style>
  <w:style w:type="paragraph" w:customStyle="1" w:styleId="01bBasictextMetaPro9pt01Basictext">
    <w:name w:val="01.b Basictext MetaPro 9 pt (01. Basictext)"/>
    <w:basedOn w:val="Standard"/>
    <w:uiPriority w:val="99"/>
    <w:rsid w:val="00E07F8D"/>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styleId="BesuchterLink">
    <w:name w:val="FollowedHyperlink"/>
    <w:basedOn w:val="Absatz-Standardschriftart"/>
    <w:uiPriority w:val="99"/>
    <w:semiHidden/>
    <w:unhideWhenUsed/>
    <w:rsid w:val="00B71A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6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gger.com/credit-relations" TargetMode="External"/><Relationship Id="rId18" Type="http://schemas.openxmlformats.org/officeDocument/2006/relationships/hyperlink" Target="https://celum.egger.com/pinaccess/showpin.do?pinCode=feLuAPg3WjPI"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atharina.wieser@egger.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Classification xmlns="45c6bf83-dcde-441f-8311-feb96d9b27b0">Internal</Classification>
    <EmailSubject xmlns="http://schemas.microsoft.com/sharepoint/v3" xsi:nil="true"/>
    <PublishingExpirationDate xmlns="http://schemas.microsoft.com/sharepoint/v3" xsi:nil="true"/>
    <Metadata3 xmlns="45c6bf83-dcde-441f-8311-feb96d9b27b0"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EP1405021120-5-3214</_dlc_DocId>
    <_dlc_DocIdUrl xmlns="45c6bf83-dcde-441f-8311-feb96d9b27b0">
      <Url>https://sharepoint.egger.com/teams/team_marketing_kommunikation/_layouts/15/DocIdRedir.aspx?ID=EP1405021120-5-3214</Url>
      <Description>EP1405021120-5-3214</Description>
    </_dlc_DocIdUrl>
    <n40cde7d0c874d77a2f806f4f9f91a32 xmlns="02b67c93-cb5e-491c-a05d-a4a7ec8feacd">
      <Terms xmlns="http://schemas.microsoft.com/office/infopath/2007/PartnerControls"/>
    </n40cde7d0c874d77a2f806f4f9f91a32>
    <c8e82e0b9a254770a1c71a989dcbe252 xmlns="02b67c93-cb5e-491c-a05d-a4a7ec8feacd">
      <Terms xmlns="http://schemas.microsoft.com/office/infopath/2007/PartnerControls"/>
    </c8e82e0b9a254770a1c71a989dcbe252>
    <TaxCatchAll xmlns="792b9f2e-73a5-4472-983d-c3d2fd57d417"/>
    <f3c11a858e3b48c7aa6493781d033882 xmlns="02b67c93-cb5e-491c-a05d-a4a7ec8feac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A2F4A709C93A408CC73EF25EE0130A" ma:contentTypeVersion="32" ma:contentTypeDescription="Create a new document." ma:contentTypeScope="" ma:versionID="c261d4d5c0796871c6c9835e2a948eea">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xmlns:ns5="792b9f2e-73a5-4472-983d-c3d2fd57d417" xmlns:ns6="02b67c93-cb5e-491c-a05d-a4a7ec8feacd" targetNamespace="http://schemas.microsoft.com/office/2006/metadata/properties" ma:root="true" ma:fieldsID="e543dc08a41fddd53e803a1b883b6381" ns1:_="" ns2:_="" ns3:_="" ns4:_="" ns5:_="" ns6:_="">
    <xsd:import namespace="http://schemas.microsoft.com/sharepoint/v3"/>
    <xsd:import namespace="45c6bf83-dcde-441f-8311-feb96d9b27b0"/>
    <xsd:import namespace="817264cd-9dea-431e-950b-c566c9515a64"/>
    <xsd:import namespace="http://schemas.microsoft.com/sharepoint/v4"/>
    <xsd:import namespace="792b9f2e-73a5-4472-983d-c3d2fd57d417"/>
    <xsd:import namespace="02b67c93-cb5e-491c-a05d-a4a7ec8feacd"/>
    <xsd:element name="properties">
      <xsd:complexType>
        <xsd:sequence>
          <xsd:element name="documentManagement">
            <xsd:complexType>
              <xsd:all>
                <xsd:element ref="ns2:Classification" minOccurs="0"/>
                <xsd:element ref="ns2:Metadata4" minOccurs="0"/>
                <xsd:element ref="ns3:Metadata2" minOccurs="0"/>
                <xsd:element ref="ns2:Metadata3" minOccurs="0"/>
                <xsd:element ref="ns1:PublishingExpirationDate" minOccurs="0"/>
                <xsd:element ref="ns2:_dlc_DocId" minOccurs="0"/>
                <xsd:element ref="ns2:_dlc_DocIdUrl" minOccurs="0"/>
                <xsd:element ref="ns1:EmailSender" minOccurs="0"/>
                <xsd:element ref="ns1:EmailTo" minOccurs="0"/>
                <xsd:element ref="ns1:EmailCc" minOccurs="0"/>
                <xsd:element ref="ns1:EmailFrom" minOccurs="0"/>
                <xsd:element ref="ns1:EmailSubject" minOccurs="0"/>
                <xsd:element ref="ns4:EmailHeaders" minOccurs="0"/>
                <xsd:element ref="ns5:TaxCatchAll" minOccurs="0"/>
                <xsd:element ref="ns6:n40cde7d0c874d77a2f806f4f9f91a32" minOccurs="0"/>
                <xsd:element ref="ns2:Metadata5" minOccurs="0"/>
                <xsd:element ref="ns6:c8e82e0b9a254770a1c71a989dcbe252" minOccurs="0"/>
                <xsd:element ref="ns4:IconOverlay" minOccurs="0"/>
                <xsd:element ref="ns6:f3c11a858e3b48c7aa6493781d03388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0" nillable="true" ma:displayName="E-Mail Sender" ma:description="" ma:hidden="true" ma:internalName="EmailSender" ma:readOnly="false">
      <xsd:simpleType>
        <xsd:restriction base="dms:Note"/>
      </xsd:simpleType>
    </xsd:element>
    <xsd:element name="EmailTo" ma:index="11" nillable="true" ma:displayName="E-Mail To" ma:description="" ma:hidden="true" ma:internalName="EmailTo" ma:readOnly="false">
      <xsd:simpleType>
        <xsd:restriction base="dms:Note"/>
      </xsd:simpleType>
    </xsd:element>
    <xsd:element name="EmailCc" ma:index="12" nillable="true" ma:displayName="E-Mail Cc" ma:description="" ma:hidden="true" ma:internalName="EmailCc" ma:readOnly="false">
      <xsd:simpleType>
        <xsd:restriction base="dms:Note"/>
      </xsd:simpleType>
    </xsd:element>
    <xsd:element name="EmailFrom" ma:index="13" nillable="true" ma:displayName="E-Mail From" ma:hidden="true" ma:internalName="EmailFrom" ma:readOnly="false">
      <xsd:simpleType>
        <xsd:restriction base="dms:Text"/>
      </xsd:simpleType>
    </xsd:element>
    <xsd:element name="EmailSubject" ma:index="14"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nillable="true"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5" ma:index="23"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E-Mail Headers" ma:hidden="true" ma:internalName="EmailHeaders" ma:readOnly="false">
      <xsd:simpleType>
        <xsd:restriction base="dms:Note"/>
      </xsd:simpleType>
    </xsd:element>
    <xsd:element name="IconOverlay" ma:index="2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2b9f2e-73a5-4472-983d-c3d2fd57d4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bd5f04-57d5-4284-9810-82789b8bcaac}" ma:internalName="TaxCatchAll" ma:showField="CatchAllData" ma:web="792b9f2e-73a5-4472-983d-c3d2fd57d417">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67c93-cb5e-491c-a05d-a4a7ec8feacd" elementFormDefault="qualified">
    <xsd:import namespace="http://schemas.microsoft.com/office/2006/documentManagement/types"/>
    <xsd:import namespace="http://schemas.microsoft.com/office/infopath/2007/PartnerControls"/>
    <xsd:element name="n40cde7d0c874d77a2f806f4f9f91a32" ma:index="20"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c8e82e0b9a254770a1c71a989dcbe252" ma:index="26"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f3c11a858e3b48c7aa6493781d033882" ma:index="28" nillable="true" ma:displayName="Language_0" ma:hidden="true" ma:internalName="f3c11a858e3b48c7aa6493781d033882">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39EED8-C686-4C7F-9C6D-8B1883C2D8A6}"/>
</file>

<file path=customXml/itemProps2.xml><?xml version="1.0" encoding="utf-8"?>
<ds:datastoreItem xmlns:ds="http://schemas.openxmlformats.org/officeDocument/2006/customXml" ds:itemID="{355C44ED-0BFB-4D90-9830-6D0D3C22DC87}"/>
</file>

<file path=customXml/itemProps3.xml><?xml version="1.0" encoding="utf-8"?>
<ds:datastoreItem xmlns:ds="http://schemas.openxmlformats.org/officeDocument/2006/customXml" ds:itemID="{FB8CF246-BAE7-4B99-B5F2-45A42B71DB5D}"/>
</file>

<file path=customXml/itemProps4.xml><?xml version="1.0" encoding="utf-8"?>
<ds:datastoreItem xmlns:ds="http://schemas.openxmlformats.org/officeDocument/2006/customXml" ds:itemID="{AA2AEE4E-B909-4A21-A85D-BEB557465453}"/>
</file>

<file path=customXml/itemProps5.xml><?xml version="1.0" encoding="utf-8"?>
<ds:datastoreItem xmlns:ds="http://schemas.openxmlformats.org/officeDocument/2006/customXml" ds:itemID="{4D51F5AA-1677-4443-ABD5-78741B6D0AC5}"/>
</file>

<file path=customXml/itemProps6.xml><?xml version="1.0" encoding="utf-8"?>
<ds:datastoreItem xmlns:ds="http://schemas.openxmlformats.org/officeDocument/2006/customXml" ds:itemID="{9B78C5FB-C7C1-4C8C-8CDB-8D97D4FECD47}"/>
</file>

<file path=docProps/app.xml><?xml version="1.0" encoding="utf-8"?>
<Properties xmlns="http://schemas.openxmlformats.org/officeDocument/2006/extended-properties" xmlns:vt="http://schemas.openxmlformats.org/officeDocument/2006/docPropsVTypes">
  <Template>Normal.dotm</Template>
  <TotalTime>0</TotalTime>
  <Pages>5</Pages>
  <Words>1031</Words>
  <Characters>6501</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Egger Brief</vt:lpstr>
    </vt:vector>
  </TitlesOfParts>
  <Company>Fritz EGGER GmbH &amp; Co.</Company>
  <LinksUpToDate>false</LinksUpToDate>
  <CharactersWithSpaces>7517</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Wieser Katharina</cp:lastModifiedBy>
  <cp:revision>14</cp:revision>
  <cp:lastPrinted>2020-12-11T14:14:00Z</cp:lastPrinted>
  <dcterms:created xsi:type="dcterms:W3CDTF">2021-12-17T10:33:00Z</dcterms:created>
  <dcterms:modified xsi:type="dcterms:W3CDTF">2021-12-20T17:20:00Z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0x010100BBA2F4A709C93A408CC73EF25EE0130A</vt:lpwstr>
  </property>
  <property fmtid="{D5CDD505-2E9C-101B-9397-08002B2CF9AE}" pid="3" name="_dlc_DocIdItemGuid">
    <vt:lpwstr>1ef96866-757d-4e6e-b5e7-f40efd89c459</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y fmtid="{D5CDD505-2E9C-101B-9397-08002B2CF9AE}" pid="33" name="ib27c15231334c20b4f626bc056d615e">
    <vt:lpwstr/>
  </property>
  <property fmtid="{D5CDD505-2E9C-101B-9397-08002B2CF9AE}" pid="34" name="f3c11a858e3b48c7aa6493781d033882">
    <vt:lpwstr/>
  </property>
  <property fmtid="{D5CDD505-2E9C-101B-9397-08002B2CF9AE}" pid="35" name="EGGCompanyNumber">
    <vt:lpwstr/>
  </property>
  <property fmtid="{D5CDD505-2E9C-101B-9397-08002B2CF9AE}" pid="36" name="a7600f9bab1f41e1a102f3c268944dff">
    <vt:lpwstr/>
  </property>
  <property fmtid="{D5CDD505-2E9C-101B-9397-08002B2CF9AE}" pid="37" name="Order">
    <vt:r8>1763300</vt:r8>
  </property>
</Properties>
</file>