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15AD2" w14:textId="456BC0C2" w:rsidR="0090386F" w:rsidRDefault="008A5EC4" w:rsidP="00B93743">
      <w:pPr>
        <w:spacing w:after="240" w:line="276" w:lineRule="auto"/>
        <w:jc w:val="both"/>
        <w:rPr>
          <w:b/>
          <w:color w:val="E31B37"/>
          <w:sz w:val="32"/>
          <w:szCs w:val="32"/>
          <w:u w:color="000000"/>
        </w:rPr>
      </w:pPr>
      <w:bookmarkStart w:id="0" w:name="_Toc208392761"/>
      <w:r>
        <w:rPr>
          <w:b/>
          <w:color w:val="E31B37"/>
          <w:sz w:val="32"/>
          <w:szCs w:val="32"/>
          <w:u w:color="000000"/>
        </w:rPr>
        <w:t>Gruppo EGGER: crescita semestrale di vendite e utili</w:t>
      </w:r>
    </w:p>
    <w:p w14:paraId="6439801B" w14:textId="06440327" w:rsidR="0090386F" w:rsidRDefault="0090386F" w:rsidP="00B93743">
      <w:pPr>
        <w:pStyle w:val="Unterzeile"/>
        <w:spacing w:after="360" w:line="276" w:lineRule="auto"/>
        <w:ind w:left="0"/>
        <w:rPr>
          <w:b/>
          <w:color w:val="666666"/>
          <w:sz w:val="20"/>
          <w:szCs w:val="20"/>
          <w:u w:color="000000"/>
        </w:rPr>
      </w:pPr>
      <w:r>
        <w:rPr>
          <w:b/>
          <w:color w:val="666666"/>
          <w:sz w:val="20"/>
          <w:szCs w:val="20"/>
          <w:u w:color="000000"/>
        </w:rPr>
        <w:t xml:space="preserve">Il Gruppo EGGER, con sede a St. Johann in </w:t>
      </w:r>
      <w:proofErr w:type="spellStart"/>
      <w:r>
        <w:rPr>
          <w:b/>
          <w:color w:val="666666"/>
          <w:sz w:val="20"/>
          <w:szCs w:val="20"/>
          <w:u w:color="000000"/>
        </w:rPr>
        <w:t>Tirol</w:t>
      </w:r>
      <w:proofErr w:type="spellEnd"/>
      <w:r>
        <w:rPr>
          <w:b/>
          <w:color w:val="666666"/>
          <w:sz w:val="20"/>
          <w:szCs w:val="20"/>
          <w:u w:color="000000"/>
        </w:rPr>
        <w:t xml:space="preserve"> (AT), ha chiuso la prima metà dell’esercizio finanziario 2021/2022 (data di riferimento: 31 ottobre 2021) con vendite consolidate pari a 1,98 miliardi di euro (+36,5% rispetto all’anno precedente). La particolare situazione economica nel settore dell'edilizia e dell'arredamento e gli aumenti di capacità dei nuovi stabilimenti hanno contribuito notevolmente al raggiungimento di questo risultato. I mercati delle materie prime presentavano una situazione particolarmente delicata. Le previsioni per il secondo semestre dell’anno sono ottimistiche, nonostante le incertezze esistenti.</w:t>
      </w:r>
    </w:p>
    <w:p w14:paraId="682E0119" w14:textId="5D1FF44B" w:rsidR="004C38A5" w:rsidRDefault="00191593" w:rsidP="00B93743">
      <w:pPr>
        <w:pStyle w:val="Unterzeile"/>
        <w:spacing w:after="360" w:line="276" w:lineRule="auto"/>
        <w:ind w:left="0"/>
        <w:rPr>
          <w:color w:val="666666"/>
          <w:sz w:val="20"/>
          <w:szCs w:val="20"/>
        </w:rPr>
      </w:pPr>
      <w:r>
        <w:rPr>
          <w:color w:val="666666"/>
          <w:sz w:val="20"/>
          <w:szCs w:val="20"/>
        </w:rPr>
        <w:t>Anche la pandemia da C</w:t>
      </w:r>
      <w:r w:rsidR="00652996">
        <w:rPr>
          <w:color w:val="666666"/>
          <w:sz w:val="20"/>
          <w:szCs w:val="20"/>
        </w:rPr>
        <w:t xml:space="preserve">oronavirus e i relativi effetti sull’economia e sulla società si sono rivelati fattori decisivi per il Gruppo EGGER nel primo semestre dell’esercizio finanziario 2021/2022. La situazione particolare nella quale si è ritrovato il settore dall’estate del 2020 è rimasta invariata. Il forte aumento della domanda a livelli incredibilmente elevati è continuato. Thomas </w:t>
      </w:r>
      <w:proofErr w:type="spellStart"/>
      <w:r w:rsidR="00652996">
        <w:rPr>
          <w:color w:val="666666"/>
          <w:sz w:val="20"/>
          <w:szCs w:val="20"/>
        </w:rPr>
        <w:t>Leissing</w:t>
      </w:r>
      <w:proofErr w:type="spellEnd"/>
      <w:r w:rsidR="00652996">
        <w:rPr>
          <w:color w:val="666666"/>
          <w:sz w:val="20"/>
          <w:szCs w:val="20"/>
        </w:rPr>
        <w:t xml:space="preserve">, direzione del Gruppo EGGER Finanza/Amministrazione/Logistica: “Il cosiddetto effetto </w:t>
      </w:r>
      <w:r>
        <w:rPr>
          <w:color w:val="666666"/>
          <w:sz w:val="20"/>
          <w:szCs w:val="20"/>
        </w:rPr>
        <w:t>“</w:t>
      </w:r>
      <w:proofErr w:type="spellStart"/>
      <w:r w:rsidR="00652996">
        <w:rPr>
          <w:color w:val="666666"/>
          <w:sz w:val="20"/>
          <w:szCs w:val="20"/>
        </w:rPr>
        <w:t>cocooning</w:t>
      </w:r>
      <w:proofErr w:type="spellEnd"/>
      <w:r>
        <w:rPr>
          <w:color w:val="666666"/>
          <w:sz w:val="20"/>
          <w:szCs w:val="20"/>
        </w:rPr>
        <w:t>”</w:t>
      </w:r>
      <w:r w:rsidR="00652996">
        <w:rPr>
          <w:color w:val="666666"/>
          <w:sz w:val="20"/>
          <w:szCs w:val="20"/>
        </w:rPr>
        <w:t xml:space="preserve">, ovvero il maggiore investimento nella propria casa da parte dei consumatori, e il proseguimento delle nuove attività di costruzione in quasi tutte le regioni del mondo sono i principali elementi che hanno portato all’elevata domanda dei nostri prodotti. Siamo lieti di essere riusciti a sfruttare le opportunità </w:t>
      </w:r>
      <w:r>
        <w:rPr>
          <w:color w:val="666666"/>
          <w:sz w:val="20"/>
          <w:szCs w:val="20"/>
        </w:rPr>
        <w:t>offerte da questa condizione di</w:t>
      </w:r>
      <w:bookmarkStart w:id="1" w:name="_GoBack"/>
      <w:bookmarkEnd w:id="1"/>
      <w:r w:rsidR="00652996">
        <w:rPr>
          <w:color w:val="666666"/>
          <w:sz w:val="20"/>
          <w:szCs w:val="20"/>
        </w:rPr>
        <w:t xml:space="preserve"> mercato. Al contempo, la pandemia ci presenta sfide notevoli, soprattutto per quanto riguarda l’approvvigionamento delle materie prime.”</w:t>
      </w:r>
    </w:p>
    <w:p w14:paraId="6DA7D18A" w14:textId="4CBC9C17" w:rsidR="00652996" w:rsidRPr="006D3336" w:rsidRDefault="0082014E" w:rsidP="00B93743">
      <w:pPr>
        <w:spacing w:after="120" w:line="276" w:lineRule="auto"/>
        <w:jc w:val="both"/>
        <w:rPr>
          <w:b/>
          <w:color w:val="666666"/>
          <w:sz w:val="24"/>
          <w:szCs w:val="24"/>
          <w:u w:color="000000"/>
        </w:rPr>
      </w:pPr>
      <w:r>
        <w:rPr>
          <w:b/>
          <w:color w:val="666666"/>
          <w:sz w:val="24"/>
          <w:szCs w:val="24"/>
          <w:u w:color="000000"/>
        </w:rPr>
        <w:t xml:space="preserve">Domanda a un livello estremamente elevato </w:t>
      </w:r>
    </w:p>
    <w:p w14:paraId="1CEA2FC1" w14:textId="6901344B" w:rsidR="001C4036" w:rsidRPr="00F43063" w:rsidRDefault="00933DF1" w:rsidP="00B93743">
      <w:pPr>
        <w:spacing w:after="120" w:line="276" w:lineRule="auto"/>
        <w:jc w:val="both"/>
        <w:rPr>
          <w:rStyle w:val="a1MetaProNormal75kaMetaPro75k"/>
          <w:rFonts w:cs="Arial"/>
          <w:spacing w:val="-2"/>
        </w:rPr>
      </w:pPr>
      <w:r>
        <w:rPr>
          <w:color w:val="666666"/>
        </w:rPr>
        <w:t xml:space="preserve">Durante il primo semestre del 2021/2022 il Gruppo EGGER è riuscito a generare </w:t>
      </w:r>
      <w:r>
        <w:rPr>
          <w:rStyle w:val="a5MetaProBold75kaMetaPro75k"/>
          <w:rFonts w:ascii="Arial" w:hAnsi="Arial"/>
        </w:rPr>
        <w:t>vendite</w:t>
      </w:r>
      <w:r>
        <w:rPr>
          <w:rStyle w:val="a1MetaProNormal75kaMetaPro75k"/>
        </w:rPr>
        <w:t xml:space="preserve"> pari a 1.978,1 milioni di euro (+36,5% rispetto al primo semestre del 2020/2021) e un </w:t>
      </w:r>
      <w:r>
        <w:rPr>
          <w:rStyle w:val="a5MetaProBold75kaMetaPro75k"/>
          <w:rFonts w:ascii="Arial" w:hAnsi="Arial"/>
        </w:rPr>
        <w:t>EBITDA</w:t>
      </w:r>
      <w:r>
        <w:rPr>
          <w:rStyle w:val="a1MetaProNormal75kaMetaPro75k"/>
        </w:rPr>
        <w:t xml:space="preserve"> pari a 478,6 milioni di euro (+62,9% rispetto all’anno precedente). Il </w:t>
      </w:r>
      <w:r>
        <w:rPr>
          <w:rStyle w:val="a1MetaProNormal75kaMetaPro75k"/>
          <w:b/>
          <w:bCs/>
        </w:rPr>
        <w:t>margine EBITDA</w:t>
      </w:r>
      <w:r>
        <w:rPr>
          <w:rStyle w:val="a1MetaProNormal75kaMetaPro75k"/>
        </w:rPr>
        <w:t xml:space="preserve"> è del 24,2%, la </w:t>
      </w:r>
      <w:r>
        <w:rPr>
          <w:rStyle w:val="a1MetaProNormal75kaMetaPro75k"/>
          <w:b/>
          <w:bCs/>
        </w:rPr>
        <w:t>quota di capitale degli azionisti</w:t>
      </w:r>
      <w:r>
        <w:rPr>
          <w:rStyle w:val="a1MetaProNormal75kaMetaPro75k"/>
        </w:rPr>
        <w:t xml:space="preserve"> è a un livello elevato pari al 47,1%.</w:t>
      </w:r>
    </w:p>
    <w:p w14:paraId="5696090C" w14:textId="77777777" w:rsidR="001C4036" w:rsidRPr="00F44BBC" w:rsidRDefault="001C4036" w:rsidP="00B93743">
      <w:pPr>
        <w:spacing w:line="276" w:lineRule="auto"/>
        <w:jc w:val="both"/>
        <w:rPr>
          <w:rStyle w:val="a1MetaProNormal75kaMetaPro75k"/>
          <w:rFonts w:cs="Arial"/>
          <w:spacing w:val="-2"/>
        </w:rPr>
      </w:pPr>
    </w:p>
    <w:p w14:paraId="45DFD1AD" w14:textId="6165517D" w:rsidR="008D719C" w:rsidRDefault="00CB041B" w:rsidP="003A14F8">
      <w:pPr>
        <w:spacing w:line="276" w:lineRule="auto"/>
        <w:jc w:val="both"/>
        <w:rPr>
          <w:rStyle w:val="a1MetaProNormal75kaMetaPro75k"/>
          <w:rFonts w:cs="Arial"/>
          <w:spacing w:val="-2"/>
        </w:rPr>
      </w:pPr>
      <w:r>
        <w:rPr>
          <w:rStyle w:val="a1MetaProNormal75kaMetaPro75k"/>
        </w:rPr>
        <w:t>Questo risultato riflette il livello elevato della domanda. Pe</w:t>
      </w:r>
      <w:r w:rsidR="000740C1">
        <w:rPr>
          <w:rStyle w:val="a1MetaProNormal75kaMetaPro75k"/>
        </w:rPr>
        <w:t>r poter soddisfare tale domanda</w:t>
      </w:r>
      <w:r>
        <w:rPr>
          <w:rStyle w:val="a1MetaProNormal75kaMetaPro75k"/>
        </w:rPr>
        <w:t xml:space="preserve"> le capacità produttive sono state utilizzate al massimo in tutti gli stabilimenti. I nuovi stabilimenti EGGER a </w:t>
      </w:r>
      <w:proofErr w:type="spellStart"/>
      <w:r>
        <w:rPr>
          <w:rStyle w:val="a1MetaProNormal75kaMetaPro75k"/>
        </w:rPr>
        <w:t>Biskupiec</w:t>
      </w:r>
      <w:proofErr w:type="spellEnd"/>
      <w:r>
        <w:rPr>
          <w:rStyle w:val="a1MetaProNormal75kaMetaPro75k"/>
        </w:rPr>
        <w:t xml:space="preserve"> (PL), dove i volumi hanno subito un aumento significativo, e a Lexington, NC (USA) hanno dato un forte contributo all’aumento di vendite e risultati. Negli USA è stato possibile ridurre le perdite di avviamento. Inoltre la gamma di prodotti è stata ottimizzata in tutti gli stabilimenti. In particolare il settore dei prodotti edili ha registrato una crescita sproporzionatamente elevata, innescata da una domanda eccezionale negli USA. </w:t>
      </w:r>
      <w:r>
        <w:rPr>
          <w:color w:val="636467"/>
        </w:rPr>
        <w:t xml:space="preserve">Questo aumento si può spiegare in parte anche considerando le vendite inferiori nei mesi dell’anno precedente di maggio e giugno 2020, ancora caratterizzati dal calo delle vendite legato al </w:t>
      </w:r>
      <w:proofErr w:type="spellStart"/>
      <w:r>
        <w:rPr>
          <w:color w:val="636467"/>
        </w:rPr>
        <w:t>lockdown</w:t>
      </w:r>
      <w:proofErr w:type="spellEnd"/>
      <w:r>
        <w:rPr>
          <w:color w:val="636467"/>
        </w:rPr>
        <w:t xml:space="preserve"> di inizio pandemia. </w:t>
      </w:r>
      <w:r>
        <w:br w:type="page"/>
      </w:r>
    </w:p>
    <w:p w14:paraId="7B55798E" w14:textId="18264722" w:rsidR="006D3336" w:rsidRPr="006D3336" w:rsidRDefault="006D3336" w:rsidP="00B93743">
      <w:pPr>
        <w:spacing w:after="120" w:line="276" w:lineRule="auto"/>
        <w:jc w:val="both"/>
        <w:rPr>
          <w:b/>
          <w:color w:val="666666"/>
          <w:sz w:val="24"/>
          <w:szCs w:val="24"/>
          <w:u w:color="000000"/>
        </w:rPr>
      </w:pPr>
      <w:r>
        <w:rPr>
          <w:b/>
          <w:color w:val="666666"/>
          <w:sz w:val="24"/>
          <w:szCs w:val="24"/>
          <w:u w:color="000000"/>
        </w:rPr>
        <w:lastRenderedPageBreak/>
        <w:t xml:space="preserve">Crescita notevole nel settore dei prodotti per l’edilizia </w:t>
      </w:r>
    </w:p>
    <w:p w14:paraId="1D68C273" w14:textId="7A0AAA16" w:rsidR="006D3336" w:rsidRPr="00695D26" w:rsidRDefault="00FC1B62" w:rsidP="00B93743">
      <w:pPr>
        <w:autoSpaceDE w:val="0"/>
        <w:autoSpaceDN w:val="0"/>
        <w:adjustRightInd w:val="0"/>
        <w:spacing w:line="276" w:lineRule="auto"/>
        <w:jc w:val="both"/>
        <w:textAlignment w:val="center"/>
        <w:rPr>
          <w:rStyle w:val="a1MetaProNormal75kaMetaPro75k"/>
          <w:spacing w:val="-2"/>
        </w:rPr>
      </w:pPr>
      <w:r>
        <w:rPr>
          <w:color w:val="636362"/>
        </w:rPr>
        <w:t xml:space="preserve">Il </w:t>
      </w:r>
      <w:r>
        <w:rPr>
          <w:b/>
          <w:bCs/>
          <w:color w:val="636362"/>
        </w:rPr>
        <w:t xml:space="preserve">settore Prodotti decorativi </w:t>
      </w:r>
      <w:r>
        <w:rPr>
          <w:color w:val="636362"/>
        </w:rPr>
        <w:t xml:space="preserve">per mobili e arredamenti interni, con le quattro divisioni regionali di Europa occidentale, centrale, orientale e Americhe, ha generato vendite pari a 1.596,6 milioni di euro (+34,4% rispetto all’anno precedente). Nella </w:t>
      </w:r>
      <w:r>
        <w:rPr>
          <w:b/>
          <w:bCs/>
          <w:color w:val="636362"/>
        </w:rPr>
        <w:t>divisione Prodotti per pavimenti</w:t>
      </w:r>
      <w:r>
        <w:rPr>
          <w:color w:val="636362"/>
        </w:rPr>
        <w:t xml:space="preserve"> </w:t>
      </w:r>
      <w:r>
        <w:rPr>
          <w:rStyle w:val="a1MetaProNormal75kaMetaPro75k"/>
        </w:rPr>
        <w:t xml:space="preserve">la crescita delle vendite è stata pari a +23,8% nel primo semestre del 2021/2022. Con i pavimenti è stato generato un totale di 242,2 milioni di euro. La </w:t>
      </w:r>
      <w:r>
        <w:rPr>
          <w:rStyle w:val="a1MetaProNormal75kaMetaPro75k"/>
          <w:b/>
          <w:bCs/>
        </w:rPr>
        <w:t xml:space="preserve">divisione Prodotti per l’edilizia </w:t>
      </w:r>
      <w:r>
        <w:rPr>
          <w:rStyle w:val="a1MetaProNormal75kaMetaPro75k"/>
        </w:rPr>
        <w:t xml:space="preserve">ha incrementato le vendite del +75,7%, raggiungendo 273,4 milioni di euro. La segheria a </w:t>
      </w:r>
      <w:proofErr w:type="spellStart"/>
      <w:r>
        <w:rPr>
          <w:rStyle w:val="a1MetaProNormal75kaMetaPro75k"/>
        </w:rPr>
        <w:t>Brilon</w:t>
      </w:r>
      <w:proofErr w:type="spellEnd"/>
      <w:r>
        <w:rPr>
          <w:rStyle w:val="a1MetaProNormal75kaMetaPro75k"/>
        </w:rPr>
        <w:t xml:space="preserve"> (DE) ha contribuito notevolmente alla crescita delle vendite in questa divisione. La situazione del mercato globale per il legname tagliato era molto positiva, in particolare grazie alla domanda eccezionale negli USA. </w:t>
      </w:r>
    </w:p>
    <w:p w14:paraId="15FCE4C2" w14:textId="74A18AA5" w:rsidR="006D3336" w:rsidRPr="00F44BBC" w:rsidRDefault="006D3336" w:rsidP="00B93743">
      <w:pPr>
        <w:autoSpaceDE w:val="0"/>
        <w:autoSpaceDN w:val="0"/>
        <w:adjustRightInd w:val="0"/>
        <w:spacing w:line="276" w:lineRule="auto"/>
        <w:jc w:val="both"/>
        <w:textAlignment w:val="center"/>
        <w:rPr>
          <w:rFonts w:cs="Arial"/>
          <w:color w:val="636362"/>
          <w:spacing w:val="2"/>
          <w:w w:val="95"/>
        </w:rPr>
      </w:pPr>
    </w:p>
    <w:p w14:paraId="7450C536" w14:textId="2A058ADF" w:rsidR="006D3336" w:rsidRPr="006D3336" w:rsidRDefault="006D3336" w:rsidP="00B93743">
      <w:pPr>
        <w:spacing w:after="120" w:line="276" w:lineRule="auto"/>
        <w:jc w:val="both"/>
        <w:rPr>
          <w:b/>
          <w:color w:val="666666"/>
          <w:sz w:val="24"/>
          <w:szCs w:val="24"/>
          <w:u w:color="000000"/>
        </w:rPr>
      </w:pPr>
      <w:r>
        <w:rPr>
          <w:b/>
          <w:color w:val="666666"/>
          <w:sz w:val="24"/>
          <w:szCs w:val="24"/>
          <w:u w:color="000000"/>
        </w:rPr>
        <w:t xml:space="preserve">Crescita basata sulle nostre prestazioni </w:t>
      </w:r>
    </w:p>
    <w:p w14:paraId="67365EA7" w14:textId="36F48BC4" w:rsidR="006D3336" w:rsidRPr="00FB48C9" w:rsidRDefault="006D3336" w:rsidP="00B93743">
      <w:pPr>
        <w:pStyle w:val="01bBasictextSpaltenspanner01Basictext"/>
        <w:spacing w:line="276" w:lineRule="auto"/>
        <w:jc w:val="both"/>
        <w:rPr>
          <w:rFonts w:ascii="Arial" w:eastAsia="Times New Roman" w:hAnsi="Arial" w:cs="Times New Roman"/>
          <w:color w:val="666666"/>
          <w:sz w:val="20"/>
        </w:rPr>
      </w:pPr>
      <w:r>
        <w:rPr>
          <w:rFonts w:ascii="Arial" w:hAnsi="Arial"/>
          <w:color w:val="666666"/>
          <w:sz w:val="20"/>
        </w:rPr>
        <w:t xml:space="preserve">Lo sviluppo continuo del Gruppo ha sempre fatto parte della strategia di EGGER. Gli investimenti in corso vengono effettuati negli stabilimenti esistenti per mantenerli tecnologicamente all’avanguardia. Nel primo semestre dell’anno gli investimenti erano pari a 141,1 milioni di euro. Questi investimenti erano principalmente destinati all’ottimizzazione del flusso dei materiali interno e all’aumento dell’efficienza del magazzino. Inoltre, il Gruppo EGGER sta puntando su tecnologie a risparmio di risorse con sistemi per la lavorazione del materiale di riciclo. </w:t>
      </w:r>
    </w:p>
    <w:p w14:paraId="5EF430E2" w14:textId="7BDCFABB" w:rsidR="006D3336" w:rsidRPr="00F44BBC" w:rsidRDefault="006D3336" w:rsidP="00B93743">
      <w:pPr>
        <w:autoSpaceDE w:val="0"/>
        <w:autoSpaceDN w:val="0"/>
        <w:adjustRightInd w:val="0"/>
        <w:spacing w:line="276" w:lineRule="auto"/>
        <w:jc w:val="both"/>
        <w:textAlignment w:val="center"/>
        <w:rPr>
          <w:rFonts w:cs="Arial"/>
          <w:color w:val="636362"/>
          <w:spacing w:val="2"/>
          <w:w w:val="95"/>
        </w:rPr>
      </w:pPr>
    </w:p>
    <w:p w14:paraId="71C376A6" w14:textId="3F1F116C" w:rsidR="006D3336" w:rsidRPr="00FB48C9" w:rsidRDefault="006D3336" w:rsidP="00B93743">
      <w:pPr>
        <w:spacing w:after="120" w:line="276" w:lineRule="auto"/>
        <w:jc w:val="both"/>
        <w:rPr>
          <w:b/>
          <w:color w:val="666666"/>
          <w:sz w:val="24"/>
          <w:szCs w:val="24"/>
          <w:u w:color="000000"/>
        </w:rPr>
      </w:pPr>
      <w:r>
        <w:rPr>
          <w:b/>
          <w:color w:val="666666"/>
          <w:sz w:val="24"/>
          <w:szCs w:val="24"/>
          <w:u w:color="000000"/>
        </w:rPr>
        <w:t>Enormi sfide nei mercati delle materie prime</w:t>
      </w:r>
    </w:p>
    <w:p w14:paraId="5130532C" w14:textId="1E96AA81" w:rsidR="006852B7" w:rsidRDefault="006D3336" w:rsidP="001913CF">
      <w:pPr>
        <w:pStyle w:val="01bBasictextSpaltenspanner01Basictext"/>
        <w:spacing w:line="276" w:lineRule="auto"/>
        <w:jc w:val="both"/>
        <w:rPr>
          <w:rFonts w:ascii="Arial" w:hAnsi="Arial"/>
          <w:color w:val="666666"/>
          <w:sz w:val="20"/>
        </w:rPr>
      </w:pPr>
      <w:r>
        <w:rPr>
          <w:rFonts w:ascii="Arial" w:hAnsi="Arial"/>
          <w:color w:val="666666"/>
          <w:sz w:val="20"/>
        </w:rPr>
        <w:t>Dall’inizio dell’anno la situazione della fornitura nei mercati globali delle materie prime era diventata sempre più tesa: una dinamica che si è intensificata notevolmente negli ultimi mesi. Questo concerne in particolare le materie prime chimiche necessarie per la produzione dei prodotti a base di legno, dei bordi e delle superfici. La situazione è ora aggravata dal forte rialzo dei costi per energia e trasporti, dalle capacità di trasporto notevolmente ridotte e dai flussi commerciali passati a livello internazionale. Poiché i costi per le materie prime e l'energia rappresentano una quota considerevole dei costi totali, si è assistito ad aumenti dei costi considerevoli.</w:t>
      </w:r>
    </w:p>
    <w:p w14:paraId="1517CF96" w14:textId="77777777" w:rsidR="001913CF" w:rsidRPr="001913CF" w:rsidRDefault="001913CF" w:rsidP="001913CF">
      <w:pPr>
        <w:pStyle w:val="01bBasictextSpaltenspanner01Basictext"/>
        <w:spacing w:line="276" w:lineRule="auto"/>
        <w:jc w:val="both"/>
        <w:rPr>
          <w:rFonts w:ascii="Arial" w:hAnsi="Arial"/>
          <w:color w:val="666666"/>
          <w:sz w:val="20"/>
        </w:rPr>
      </w:pPr>
    </w:p>
    <w:p w14:paraId="116CF305" w14:textId="66DFBC8B" w:rsidR="003E4B9E" w:rsidRPr="00B93743" w:rsidRDefault="003E4B9E" w:rsidP="001913CF">
      <w:pPr>
        <w:spacing w:after="120" w:line="276" w:lineRule="auto"/>
        <w:jc w:val="both"/>
        <w:rPr>
          <w:b/>
          <w:color w:val="666666"/>
          <w:sz w:val="24"/>
          <w:szCs w:val="24"/>
          <w:u w:color="000000"/>
        </w:rPr>
      </w:pPr>
      <w:r>
        <w:rPr>
          <w:b/>
          <w:color w:val="666666"/>
          <w:sz w:val="24"/>
          <w:szCs w:val="24"/>
          <w:u w:color="000000"/>
        </w:rPr>
        <w:t>Aspettative stabili per il secondo semestre</w:t>
      </w:r>
    </w:p>
    <w:p w14:paraId="3F8BD8E7" w14:textId="05AF800D" w:rsidR="003E4B9E" w:rsidRPr="009139E6" w:rsidRDefault="003E4B9E" w:rsidP="00B93743">
      <w:pPr>
        <w:spacing w:after="120" w:line="276" w:lineRule="auto"/>
        <w:jc w:val="both"/>
        <w:rPr>
          <w:color w:val="666666"/>
        </w:rPr>
      </w:pPr>
      <w:r>
        <w:rPr>
          <w:color w:val="666666"/>
          <w:szCs w:val="18"/>
        </w:rPr>
        <w:t>Nonostante le continue incertezze dovute a</w:t>
      </w:r>
      <w:r w:rsidR="00F44BBC">
        <w:rPr>
          <w:color w:val="666666"/>
          <w:szCs w:val="18"/>
        </w:rPr>
        <w:t>lla pandemia da C</w:t>
      </w:r>
      <w:r>
        <w:rPr>
          <w:color w:val="666666"/>
          <w:szCs w:val="18"/>
        </w:rPr>
        <w:t xml:space="preserve">oronavirus, le previsioni per il secondo semestre dell’esercizio finanziario 2021/2022 sono positive. Le sfide sono rappresentate dalla volatilità dei costi delle materie prime, dalle capacità logistiche ridotte e dai rischi dell'inflazione, che potrebbe </w:t>
      </w:r>
      <w:r w:rsidR="00F44BBC">
        <w:rPr>
          <w:color w:val="666666"/>
          <w:szCs w:val="18"/>
        </w:rPr>
        <w:t>portare</w:t>
      </w:r>
      <w:r>
        <w:rPr>
          <w:color w:val="666666"/>
          <w:szCs w:val="18"/>
        </w:rPr>
        <w:t xml:space="preserve"> </w:t>
      </w:r>
      <w:r w:rsidR="00F44BBC">
        <w:rPr>
          <w:color w:val="666666"/>
          <w:szCs w:val="18"/>
        </w:rPr>
        <w:t xml:space="preserve">a </w:t>
      </w:r>
      <w:r>
        <w:rPr>
          <w:color w:val="666666"/>
          <w:szCs w:val="18"/>
        </w:rPr>
        <w:t>consumi ridotti. Le attività edili in inverno sono da sempre limitate, quindi il secondo semestre dell’esercizio finanziario è più debole.</w:t>
      </w:r>
      <w:r>
        <w:rPr>
          <w:color w:val="666666"/>
        </w:rPr>
        <w:t xml:space="preserve"> La direzione del Gruppo EGGER prevede uno sviluppo stabile dei mercati principali e sottolinea che l’azienda con la sua base industriale moderna, la sua ampia gamma di prodotti, la</w:t>
      </w:r>
      <w:r w:rsidR="00F44BBC">
        <w:rPr>
          <w:color w:val="666666"/>
        </w:rPr>
        <w:t xml:space="preserve"> sua solida base finanziaria e -ultimo ma non meno importante-</w:t>
      </w:r>
      <w:r>
        <w:rPr>
          <w:color w:val="666666"/>
        </w:rPr>
        <w:t xml:space="preserve"> i circa 10.600 impiegati motivati e leali, è ben posizionata per affrontare qualsiasi nuova sfida.</w:t>
      </w:r>
    </w:p>
    <w:p w14:paraId="7BCBD7E0" w14:textId="2DD57C43" w:rsidR="00D426DE" w:rsidRDefault="00D426DE" w:rsidP="00B93743">
      <w:pPr>
        <w:spacing w:after="360" w:line="276" w:lineRule="auto"/>
        <w:jc w:val="both"/>
        <w:rPr>
          <w:color w:val="666666"/>
        </w:rPr>
      </w:pPr>
      <w:r>
        <w:rPr>
          <w:color w:val="666666"/>
        </w:rPr>
        <w:t xml:space="preserve">Il bilancio semestrale EGGER per il 2021/2022 è ora disponibile all’indirizzo </w:t>
      </w:r>
      <w:hyperlink r:id="rId13" w:history="1">
        <w:r>
          <w:rPr>
            <w:rStyle w:val="Hyperlink"/>
          </w:rPr>
          <w:t>www.egger.com/credit-relations</w:t>
        </w:r>
      </w:hyperlink>
      <w:r>
        <w:rPr>
          <w:color w:val="666666"/>
        </w:rPr>
        <w:t>.</w:t>
      </w:r>
    </w:p>
    <w:p w14:paraId="33E1A82D" w14:textId="77777777" w:rsidR="003E6308" w:rsidRDefault="003E6308" w:rsidP="00B93743">
      <w:pPr>
        <w:spacing w:after="360" w:line="276" w:lineRule="auto"/>
        <w:jc w:val="both"/>
        <w:rPr>
          <w:color w:val="666666"/>
        </w:rPr>
      </w:pPr>
    </w:p>
    <w:p w14:paraId="138507A0" w14:textId="264BEDB2" w:rsidR="000B3D63" w:rsidRPr="007D5C6C" w:rsidRDefault="000B3D63" w:rsidP="00B93743">
      <w:pPr>
        <w:spacing w:after="120" w:line="276" w:lineRule="auto"/>
        <w:jc w:val="both"/>
        <w:rPr>
          <w:b/>
          <w:color w:val="666666"/>
          <w:sz w:val="24"/>
          <w:szCs w:val="24"/>
          <w:u w:color="000000"/>
        </w:rPr>
      </w:pPr>
      <w:r>
        <w:rPr>
          <w:b/>
          <w:color w:val="666666"/>
          <w:sz w:val="24"/>
          <w:szCs w:val="24"/>
          <w:u w:color="000000"/>
        </w:rPr>
        <w:t>Informazioni su EGGER</w:t>
      </w:r>
    </w:p>
    <w:p w14:paraId="4846EE54" w14:textId="700E6E6F" w:rsidR="00DC65CE" w:rsidRDefault="00C96371" w:rsidP="00C96371">
      <w:pPr>
        <w:spacing w:line="276" w:lineRule="auto"/>
        <w:jc w:val="both"/>
        <w:rPr>
          <w:color w:val="666666"/>
        </w:rPr>
      </w:pPr>
      <w:r>
        <w:rPr>
          <w:color w:val="666666"/>
        </w:rPr>
        <w:t>L’azienda familiare, fondata nel 1961, impiega circa 10.600 persone. Nei 20 stabilimenti in tutto il mondo produce un’ampia gamma di prodotti a base di legno (pannelli tr</w:t>
      </w:r>
      <w:r w:rsidR="00F44BBC">
        <w:rPr>
          <w:color w:val="666666"/>
        </w:rPr>
        <w:t xml:space="preserve">uciolari, pannelli OSB e MDF), </w:t>
      </w:r>
      <w:r>
        <w:rPr>
          <w:color w:val="666666"/>
        </w:rPr>
        <w:t>legname tagliato</w:t>
      </w:r>
      <w:r w:rsidR="00F44BBC">
        <w:rPr>
          <w:color w:val="666666"/>
        </w:rPr>
        <w:t xml:space="preserve"> e pavimenti</w:t>
      </w:r>
      <w:r>
        <w:rPr>
          <w:color w:val="666666"/>
        </w:rPr>
        <w:t>. L’azienda ha generato un fatturato di 3,08 miliardi di euro nell’esercizio finanziario 2020/2021 e ha clienti in tutto il mondo nel settore dei mobili, tra i rivenditori di legno e pavimenti e nei mercati del fai da te. I prodotti EGGER si ritrovano in numerose aree della vita pubblica e privata, tra cui le cucine, i bagni, le camere da letto, gli uffici, gli hotel e i negozi. EGGER è un fornitore di soluzioni complete per l’industria del mobile, degli arredamenti interni, delle costruzioni in legno e dei pavimenti.</w:t>
      </w:r>
      <w:r>
        <w:br w:type="page"/>
      </w:r>
    </w:p>
    <w:p w14:paraId="3D4C8F8F" w14:textId="77777777" w:rsidR="00C01B72" w:rsidRPr="00F44BBC" w:rsidRDefault="00C01B72" w:rsidP="00B93743">
      <w:pPr>
        <w:spacing w:line="276" w:lineRule="auto"/>
        <w:jc w:val="both"/>
        <w:rPr>
          <w:color w:val="666666"/>
        </w:rPr>
      </w:pPr>
    </w:p>
    <w:p w14:paraId="3D2C2F06" w14:textId="77777777" w:rsidR="007D3547" w:rsidRPr="00F44BBC" w:rsidRDefault="007D3547" w:rsidP="00B93743">
      <w:pPr>
        <w:pBdr>
          <w:top w:val="single" w:sz="4" w:space="1" w:color="666666"/>
        </w:pBdr>
        <w:spacing w:line="276" w:lineRule="auto"/>
        <w:jc w:val="both"/>
        <w:rPr>
          <w:color w:val="666666"/>
        </w:rPr>
      </w:pPr>
    </w:p>
    <w:p w14:paraId="6314DD5B" w14:textId="11726DCB" w:rsidR="007D3547" w:rsidRPr="00FC6AC6" w:rsidRDefault="00C01B72" w:rsidP="00B93743">
      <w:pPr>
        <w:spacing w:line="276" w:lineRule="auto"/>
        <w:ind w:left="425"/>
        <w:jc w:val="both"/>
        <w:rPr>
          <w:b/>
          <w:color w:val="E31B37"/>
          <w:sz w:val="24"/>
          <w:szCs w:val="24"/>
        </w:rPr>
      </w:pPr>
      <w:r>
        <w:rPr>
          <w:b/>
          <w:color w:val="E31B37"/>
          <w:sz w:val="24"/>
          <w:szCs w:val="24"/>
        </w:rPr>
        <w:t>Bilancio semestrale per il Gruppo EGGER</w:t>
      </w:r>
    </w:p>
    <w:p w14:paraId="327CE6A4" w14:textId="77777777" w:rsidR="007D3547" w:rsidRPr="00F44BBC" w:rsidRDefault="007D3547" w:rsidP="00A0765B">
      <w:pPr>
        <w:spacing w:line="276" w:lineRule="auto"/>
        <w:rPr>
          <w:color w:val="666666"/>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3A14F8" w14:paraId="17A7FCB4" w14:textId="77777777" w:rsidTr="006A47FD">
        <w:trPr>
          <w:trHeight w:val="1559"/>
        </w:trPr>
        <w:tc>
          <w:tcPr>
            <w:tcW w:w="4182" w:type="dxa"/>
            <w:tcMar>
              <w:top w:w="0" w:type="dxa"/>
              <w:left w:w="425" w:type="dxa"/>
              <w:bottom w:w="170" w:type="dxa"/>
              <w:right w:w="0" w:type="dxa"/>
            </w:tcMar>
          </w:tcPr>
          <w:p w14:paraId="7CA901B5" w14:textId="3727EE1D" w:rsidR="007D3547" w:rsidRPr="00357EB8" w:rsidRDefault="00860912" w:rsidP="00A0765B">
            <w:pPr>
              <w:pStyle w:val="Factbox"/>
              <w:numPr>
                <w:ilvl w:val="0"/>
                <w:numId w:val="3"/>
              </w:numPr>
              <w:tabs>
                <w:tab w:val="clear" w:pos="355"/>
                <w:tab w:val="num" w:pos="147"/>
              </w:tabs>
              <w:spacing w:after="140" w:line="276" w:lineRule="auto"/>
              <w:ind w:left="431" w:hanging="425"/>
              <w:jc w:val="left"/>
              <w:rPr>
                <w:color w:val="666666"/>
              </w:rPr>
            </w:pPr>
            <w:r>
              <w:rPr>
                <w:color w:val="666666"/>
              </w:rPr>
              <w:t xml:space="preserve">Vendite per il primo semestre dell'esercizio finanziario 2021/2022: </w:t>
            </w:r>
            <w:r>
              <w:rPr>
                <w:color w:val="666666"/>
              </w:rPr>
              <w:br/>
              <w:t>1,98 miliardi di euro (+36,5% rispetto all’anno precedente)</w:t>
            </w:r>
          </w:p>
          <w:p w14:paraId="7AB37EAD" w14:textId="49FEB85D" w:rsidR="00357EB8" w:rsidRPr="00695D26" w:rsidRDefault="00B3466D" w:rsidP="00426194">
            <w:pPr>
              <w:pStyle w:val="Factbox"/>
              <w:numPr>
                <w:ilvl w:val="0"/>
                <w:numId w:val="3"/>
              </w:numPr>
              <w:tabs>
                <w:tab w:val="clear" w:pos="355"/>
                <w:tab w:val="num" w:pos="143"/>
              </w:tabs>
              <w:spacing w:after="140" w:line="276" w:lineRule="auto"/>
              <w:ind w:left="427" w:hanging="427"/>
              <w:jc w:val="left"/>
              <w:rPr>
                <w:color w:val="666666"/>
              </w:rPr>
            </w:pPr>
            <w:r>
              <w:rPr>
                <w:color w:val="666666"/>
              </w:rPr>
              <w:t xml:space="preserve">EBITDA pari a </w:t>
            </w:r>
            <w:r w:rsidR="00F44BBC">
              <w:rPr>
                <w:rStyle w:val="a1MetaProNormal75kaMetaPro75k"/>
                <w:color w:val="666666"/>
              </w:rPr>
              <w:t>478,6 milioni di euro</w:t>
            </w:r>
            <w:r>
              <w:rPr>
                <w:rStyle w:val="a1MetaProNormal75kaMetaPro75k"/>
                <w:color w:val="666666"/>
              </w:rPr>
              <w:br/>
              <w:t xml:space="preserve">(+62,9% rispetto </w:t>
            </w:r>
            <w:r>
              <w:rPr>
                <w:color w:val="666666"/>
              </w:rPr>
              <w:t>all’anno precedente)</w:t>
            </w:r>
          </w:p>
        </w:tc>
        <w:tc>
          <w:tcPr>
            <w:tcW w:w="4182" w:type="dxa"/>
            <w:tcMar>
              <w:top w:w="0" w:type="dxa"/>
              <w:left w:w="0" w:type="dxa"/>
              <w:bottom w:w="170" w:type="dxa"/>
              <w:right w:w="0" w:type="dxa"/>
            </w:tcMar>
          </w:tcPr>
          <w:p w14:paraId="3A4B1030" w14:textId="68D431F2" w:rsidR="00DC65CE" w:rsidRPr="00DC65CE" w:rsidRDefault="00DC65CE" w:rsidP="00A0765B">
            <w:pPr>
              <w:pStyle w:val="Factbox"/>
              <w:numPr>
                <w:ilvl w:val="0"/>
                <w:numId w:val="3"/>
              </w:numPr>
              <w:tabs>
                <w:tab w:val="clear" w:pos="355"/>
                <w:tab w:val="num" w:pos="143"/>
              </w:tabs>
              <w:spacing w:after="140" w:line="276" w:lineRule="auto"/>
              <w:ind w:left="427" w:hanging="427"/>
              <w:jc w:val="left"/>
              <w:rPr>
                <w:color w:val="666666"/>
              </w:rPr>
            </w:pPr>
            <w:r>
              <w:rPr>
                <w:color w:val="666666"/>
              </w:rPr>
              <w:t xml:space="preserve">Tutte le categorie di prodotti hanno contribuito allo sviluppo positivo: crescita spropositata nel settore dei prodotti per l’edilizia </w:t>
            </w:r>
          </w:p>
          <w:p w14:paraId="33633EBF" w14:textId="77777777" w:rsidR="00DC65CE" w:rsidRPr="00DC65CE" w:rsidRDefault="00DC65CE" w:rsidP="00A0765B">
            <w:pPr>
              <w:pStyle w:val="Factbox"/>
              <w:numPr>
                <w:ilvl w:val="0"/>
                <w:numId w:val="3"/>
              </w:numPr>
              <w:tabs>
                <w:tab w:val="clear" w:pos="355"/>
                <w:tab w:val="num" w:pos="143"/>
              </w:tabs>
              <w:spacing w:after="140" w:line="276" w:lineRule="auto"/>
              <w:ind w:left="427" w:hanging="427"/>
              <w:jc w:val="left"/>
              <w:rPr>
                <w:color w:val="666666"/>
              </w:rPr>
            </w:pPr>
            <w:r>
              <w:rPr>
                <w:color w:val="666666"/>
              </w:rPr>
              <w:t>Previsioni per il secondo semestre dell’anno stabili nonostante le incertezze</w:t>
            </w:r>
          </w:p>
          <w:p w14:paraId="1C26CD8B" w14:textId="1B846BC4" w:rsidR="007D3547" w:rsidRPr="003F4F51" w:rsidRDefault="007D3547" w:rsidP="00A0765B">
            <w:pPr>
              <w:pStyle w:val="Factbox"/>
              <w:spacing w:after="140" w:line="276" w:lineRule="auto"/>
              <w:jc w:val="left"/>
              <w:rPr>
                <w:color w:val="666666"/>
              </w:rPr>
            </w:pPr>
          </w:p>
        </w:tc>
      </w:tr>
    </w:tbl>
    <w:p w14:paraId="22964981" w14:textId="1D7B3D70" w:rsidR="007D3547" w:rsidRPr="00F44BBC" w:rsidRDefault="007D3547" w:rsidP="00B93743">
      <w:pPr>
        <w:pBdr>
          <w:top w:val="single" w:sz="4" w:space="1" w:color="666666"/>
        </w:pBdr>
        <w:spacing w:after="280" w:line="276" w:lineRule="auto"/>
        <w:jc w:val="both"/>
        <w:rPr>
          <w:b/>
          <w:color w:val="E31B37"/>
          <w:sz w:val="32"/>
          <w:szCs w:val="32"/>
          <w:u w:color="000000"/>
        </w:rPr>
      </w:pPr>
    </w:p>
    <w:p w14:paraId="1F79984B" w14:textId="77777777" w:rsidR="00F57390" w:rsidRPr="00B410F3" w:rsidRDefault="00F57390" w:rsidP="00B93743">
      <w:pPr>
        <w:tabs>
          <w:tab w:val="left" w:pos="992"/>
        </w:tabs>
        <w:spacing w:line="276" w:lineRule="auto"/>
        <w:ind w:right="-1701"/>
        <w:jc w:val="both"/>
        <w:rPr>
          <w:b/>
          <w:color w:val="E31B37"/>
          <w:sz w:val="16"/>
          <w:szCs w:val="16"/>
        </w:rPr>
      </w:pPr>
      <w:r>
        <w:rPr>
          <w:b/>
          <w:color w:val="E31B37"/>
          <w:sz w:val="16"/>
          <w:szCs w:val="16"/>
        </w:rPr>
        <w:t>Per eventuali domande:</w:t>
      </w:r>
    </w:p>
    <w:p w14:paraId="16D42760" w14:textId="77777777" w:rsidR="00F57390" w:rsidRPr="00F44BBC" w:rsidRDefault="00F57390" w:rsidP="00B93743">
      <w:pPr>
        <w:spacing w:line="276" w:lineRule="auto"/>
        <w:jc w:val="both"/>
        <w:rPr>
          <w:color w:val="666666"/>
        </w:rPr>
      </w:pPr>
    </w:p>
    <w:p w14:paraId="63F75534" w14:textId="1516575F" w:rsidR="00F57390" w:rsidRPr="00F44BBC" w:rsidRDefault="00F57390" w:rsidP="00B93743">
      <w:pPr>
        <w:pStyle w:val="Adressebold"/>
        <w:framePr w:hSpace="0" w:wrap="auto" w:vAnchor="margin" w:hAnchor="text" w:yAlign="inline"/>
        <w:spacing w:before="0" w:line="276" w:lineRule="auto"/>
        <w:ind w:right="-1701"/>
        <w:suppressOverlap w:val="0"/>
        <w:rPr>
          <w:b w:val="0"/>
          <w:color w:val="666666"/>
          <w:szCs w:val="16"/>
          <w:lang w:val="de-DE"/>
        </w:rPr>
      </w:pPr>
      <w:r>
        <w:rPr>
          <w:b w:val="0"/>
          <w:color w:val="666666"/>
          <w:szCs w:val="16"/>
        </w:rPr>
        <w:t xml:space="preserve">FRITZ EGGER </w:t>
      </w:r>
      <w:proofErr w:type="spellStart"/>
      <w:r>
        <w:rPr>
          <w:b w:val="0"/>
          <w:color w:val="666666"/>
          <w:szCs w:val="16"/>
        </w:rPr>
        <w:t>GmbH</w:t>
      </w:r>
      <w:proofErr w:type="spellEnd"/>
      <w:r>
        <w:rPr>
          <w:b w:val="0"/>
          <w:color w:val="666666"/>
          <w:szCs w:val="16"/>
        </w:rPr>
        <w:t xml:space="preserve"> &amp; Co. </w:t>
      </w:r>
      <w:r w:rsidRPr="00F44BBC">
        <w:rPr>
          <w:b w:val="0"/>
          <w:color w:val="666666"/>
          <w:szCs w:val="16"/>
          <w:lang w:val="de-DE"/>
        </w:rPr>
        <w:t>OG</w:t>
      </w:r>
    </w:p>
    <w:p w14:paraId="228CA919" w14:textId="77777777" w:rsidR="00F57390" w:rsidRPr="00F44BBC" w:rsidRDefault="00F57390" w:rsidP="00B93743">
      <w:pPr>
        <w:pStyle w:val="Adressebold"/>
        <w:framePr w:hSpace="0" w:wrap="auto" w:vAnchor="margin" w:hAnchor="text" w:yAlign="inline"/>
        <w:spacing w:before="0" w:line="276" w:lineRule="auto"/>
        <w:ind w:right="-1701"/>
        <w:suppressOverlap w:val="0"/>
        <w:rPr>
          <w:b w:val="0"/>
          <w:color w:val="666666"/>
          <w:szCs w:val="16"/>
          <w:lang w:val="de-DE"/>
        </w:rPr>
      </w:pPr>
      <w:r w:rsidRPr="00F44BBC">
        <w:rPr>
          <w:b w:val="0"/>
          <w:color w:val="666666"/>
          <w:szCs w:val="16"/>
          <w:lang w:val="de-DE"/>
        </w:rPr>
        <w:t>Holzwerkstoffe</w:t>
      </w:r>
    </w:p>
    <w:p w14:paraId="093FEB91" w14:textId="6D2088E3" w:rsidR="00F57390" w:rsidRPr="00F44BBC" w:rsidRDefault="00CB041B" w:rsidP="00B93743">
      <w:pPr>
        <w:pStyle w:val="Adresse"/>
        <w:framePr w:hSpace="0" w:wrap="auto" w:vAnchor="margin" w:hAnchor="text" w:yAlign="inline"/>
        <w:spacing w:before="0" w:line="276" w:lineRule="auto"/>
        <w:ind w:right="-1701"/>
        <w:suppressOverlap w:val="0"/>
        <w:rPr>
          <w:color w:val="666666"/>
          <w:lang w:val="de-DE"/>
        </w:rPr>
      </w:pPr>
      <w:r w:rsidRPr="00F44BBC">
        <w:rPr>
          <w:color w:val="666666"/>
          <w:lang w:val="de-DE"/>
        </w:rPr>
        <w:t>Katharina Wieser</w:t>
      </w:r>
    </w:p>
    <w:p w14:paraId="743CD817" w14:textId="77777777" w:rsidR="00F57390" w:rsidRPr="00F44BBC" w:rsidRDefault="00F57390" w:rsidP="00B93743">
      <w:pPr>
        <w:pStyle w:val="Adresse"/>
        <w:framePr w:hSpace="0" w:wrap="auto" w:vAnchor="margin" w:hAnchor="text" w:yAlign="inline"/>
        <w:spacing w:before="0" w:line="276" w:lineRule="auto"/>
        <w:ind w:right="-1701"/>
        <w:suppressOverlap w:val="0"/>
        <w:rPr>
          <w:color w:val="666666"/>
          <w:lang w:val="de-DE"/>
        </w:rPr>
      </w:pPr>
      <w:r w:rsidRPr="00F44BBC">
        <w:rPr>
          <w:color w:val="666666"/>
          <w:lang w:val="de-DE"/>
        </w:rPr>
        <w:t>Weiberndorf 20</w:t>
      </w:r>
    </w:p>
    <w:p w14:paraId="5D3ACFF5" w14:textId="77777777" w:rsidR="00F57390" w:rsidRPr="00F44BBC" w:rsidRDefault="00F57390" w:rsidP="00B93743">
      <w:pPr>
        <w:pStyle w:val="Adresse"/>
        <w:framePr w:hSpace="0" w:wrap="auto" w:vAnchor="margin" w:hAnchor="text" w:yAlign="inline"/>
        <w:spacing w:before="0" w:line="276" w:lineRule="auto"/>
        <w:ind w:right="-1701"/>
        <w:suppressOverlap w:val="0"/>
        <w:rPr>
          <w:color w:val="666666"/>
          <w:lang w:val="en-US"/>
        </w:rPr>
      </w:pPr>
      <w:r w:rsidRPr="00F44BBC">
        <w:rPr>
          <w:color w:val="666666"/>
          <w:lang w:val="en-US"/>
        </w:rPr>
        <w:t>6380 St. Johann in Tirol</w:t>
      </w:r>
    </w:p>
    <w:p w14:paraId="3448CF88" w14:textId="77777777" w:rsidR="00F57390" w:rsidRPr="00F44BBC" w:rsidRDefault="00F57390" w:rsidP="00B93743">
      <w:pPr>
        <w:pStyle w:val="Adresse"/>
        <w:framePr w:hSpace="0" w:wrap="auto" w:vAnchor="margin" w:hAnchor="text" w:yAlign="inline"/>
        <w:spacing w:before="0" w:line="276" w:lineRule="auto"/>
        <w:ind w:right="-1701"/>
        <w:suppressOverlap w:val="0"/>
        <w:rPr>
          <w:color w:val="666666"/>
          <w:lang w:val="en-US"/>
        </w:rPr>
      </w:pPr>
      <w:r w:rsidRPr="00F44BBC">
        <w:rPr>
          <w:color w:val="666666"/>
          <w:lang w:val="en-US"/>
        </w:rPr>
        <w:t>Austria</w:t>
      </w:r>
    </w:p>
    <w:p w14:paraId="684E72F7" w14:textId="4E091F18" w:rsidR="00F57390" w:rsidRPr="00F44BBC" w:rsidRDefault="00F57390" w:rsidP="00B93743">
      <w:pPr>
        <w:pStyle w:val="Adresse"/>
        <w:framePr w:hSpace="0" w:wrap="auto" w:vAnchor="margin" w:hAnchor="text" w:yAlign="inline"/>
        <w:spacing w:before="0" w:line="276" w:lineRule="auto"/>
        <w:ind w:right="-1701"/>
        <w:suppressOverlap w:val="0"/>
        <w:rPr>
          <w:color w:val="666666"/>
          <w:lang w:val="en-US"/>
        </w:rPr>
      </w:pPr>
      <w:r w:rsidRPr="00F44BBC">
        <w:rPr>
          <w:color w:val="666666"/>
          <w:lang w:val="en-US"/>
        </w:rPr>
        <w:t>T</w:t>
      </w:r>
      <w:r w:rsidRPr="00F44BBC">
        <w:rPr>
          <w:color w:val="666666"/>
          <w:lang w:val="en-US"/>
        </w:rPr>
        <w:tab/>
        <w:t>+43 5 0600-10128</w:t>
      </w:r>
    </w:p>
    <w:p w14:paraId="249D506A" w14:textId="350C20BC" w:rsidR="00F57390" w:rsidRPr="00B21DEF" w:rsidRDefault="00CB041B" w:rsidP="00B93743">
      <w:pPr>
        <w:pStyle w:val="Adresse"/>
        <w:framePr w:hSpace="0" w:wrap="auto" w:vAnchor="margin" w:hAnchor="text" w:yAlign="inline"/>
        <w:spacing w:before="0" w:line="276" w:lineRule="auto"/>
        <w:ind w:right="-1701"/>
        <w:suppressOverlap w:val="0"/>
        <w:rPr>
          <w:color w:val="666666"/>
        </w:rPr>
      </w:pPr>
      <w:r>
        <w:rPr>
          <w:color w:val="666666"/>
        </w:rPr>
        <w:t>F</w:t>
      </w:r>
      <w:r>
        <w:rPr>
          <w:color w:val="666666"/>
        </w:rPr>
        <w:tab/>
        <w:t>+43 5 0600-90128</w:t>
      </w:r>
    </w:p>
    <w:p w14:paraId="4222AE73" w14:textId="720CEA1B" w:rsidR="00F57390" w:rsidRPr="00E757B0" w:rsidRDefault="00E3480C" w:rsidP="00B93743">
      <w:pPr>
        <w:pStyle w:val="Adresse"/>
        <w:framePr w:hSpace="0" w:wrap="auto" w:vAnchor="margin" w:hAnchor="text" w:yAlign="inline"/>
        <w:spacing w:before="0" w:after="672" w:line="276" w:lineRule="auto"/>
        <w:ind w:right="-1701"/>
        <w:suppressOverlap w:val="0"/>
        <w:rPr>
          <w:color w:val="666666"/>
        </w:rPr>
      </w:pPr>
      <w:hyperlink r:id="rId14" w:history="1">
        <w:r w:rsidR="00B87F77">
          <w:rPr>
            <w:rStyle w:val="Hyperlink"/>
          </w:rPr>
          <w:t>katharina.wieser@egger.com</w:t>
        </w:r>
      </w:hyperlink>
    </w:p>
    <w:p w14:paraId="1BF0A29E" w14:textId="77777777" w:rsidR="00F57390" w:rsidRPr="00F44BBC" w:rsidRDefault="00F57390" w:rsidP="00B93743">
      <w:pPr>
        <w:spacing w:after="360" w:line="276" w:lineRule="auto"/>
        <w:jc w:val="both"/>
        <w:rPr>
          <w:color w:val="666666"/>
        </w:rPr>
      </w:pPr>
    </w:p>
    <w:p w14:paraId="7A8E919B" w14:textId="77777777" w:rsidR="004A7D1E" w:rsidRPr="00EE3F41" w:rsidRDefault="00A77CD8" w:rsidP="00B93743">
      <w:pPr>
        <w:spacing w:after="240" w:line="276" w:lineRule="auto"/>
        <w:jc w:val="both"/>
        <w:rPr>
          <w:i/>
          <w:color w:val="666666"/>
        </w:rPr>
      </w:pPr>
      <w:r>
        <w:br w:type="page"/>
      </w:r>
      <w:bookmarkEnd w:id="0"/>
      <w:r>
        <w:rPr>
          <w:b/>
          <w:color w:val="E31B37"/>
          <w:sz w:val="32"/>
          <w:szCs w:val="32"/>
        </w:rPr>
        <w:lastRenderedPageBreak/>
        <w:t>Descrizione delle immagini</w:t>
      </w:r>
    </w:p>
    <w:tbl>
      <w:tblPr>
        <w:tblpPr w:vertAnchor="text" w:horzAnchor="margin" w:tblpY="1"/>
        <w:tblOverlap w:val="never"/>
        <w:tblW w:w="8581" w:type="dxa"/>
        <w:tblLook w:val="04A0" w:firstRow="1" w:lastRow="0" w:firstColumn="1" w:lastColumn="0" w:noHBand="0" w:noVBand="1"/>
      </w:tblPr>
      <w:tblGrid>
        <w:gridCol w:w="4852"/>
        <w:gridCol w:w="3729"/>
      </w:tblGrid>
      <w:tr w:rsidR="00BB2CBA" w:rsidRPr="003A14F8" w14:paraId="700A11A6" w14:textId="77777777" w:rsidTr="00362CD4">
        <w:tc>
          <w:tcPr>
            <w:tcW w:w="4852" w:type="dxa"/>
          </w:tcPr>
          <w:p w14:paraId="4A74ECE8" w14:textId="4206911F" w:rsidR="00BB2CBA" w:rsidRPr="0074392F" w:rsidRDefault="00695D26" w:rsidP="00B93743">
            <w:pPr>
              <w:spacing w:before="216" w:line="276" w:lineRule="auto"/>
              <w:jc w:val="both"/>
              <w:rPr>
                <w:color w:val="666666"/>
              </w:rPr>
            </w:pPr>
            <w:r>
              <w:rPr>
                <w:noProof/>
                <w:lang w:val="de-DE"/>
              </w:rPr>
              <w:drawing>
                <wp:inline distT="0" distB="0" distL="0" distR="0" wp14:anchorId="10FA3219" wp14:editId="6960A8C5">
                  <wp:extent cx="2838450" cy="15498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9598" cy="1561367"/>
                          </a:xfrm>
                          <a:prstGeom prst="rect">
                            <a:avLst/>
                          </a:prstGeom>
                        </pic:spPr>
                      </pic:pic>
                    </a:graphicData>
                  </a:graphic>
                </wp:inline>
              </w:drawing>
            </w:r>
          </w:p>
        </w:tc>
        <w:tc>
          <w:tcPr>
            <w:tcW w:w="3729" w:type="dxa"/>
          </w:tcPr>
          <w:p w14:paraId="02B15507" w14:textId="77777777" w:rsidR="00987923" w:rsidRDefault="00987923" w:rsidP="001C7839">
            <w:pPr>
              <w:autoSpaceDE w:val="0"/>
              <w:autoSpaceDN w:val="0"/>
              <w:adjustRightInd w:val="0"/>
              <w:spacing w:line="276" w:lineRule="auto"/>
              <w:rPr>
                <w:color w:val="666666"/>
                <w:lang w:val="de-DE"/>
              </w:rPr>
            </w:pPr>
          </w:p>
          <w:p w14:paraId="6817B1BA" w14:textId="18D6008F" w:rsidR="00BB2CBA" w:rsidRDefault="00987923" w:rsidP="001C7839">
            <w:pPr>
              <w:autoSpaceDE w:val="0"/>
              <w:autoSpaceDN w:val="0"/>
              <w:adjustRightInd w:val="0"/>
              <w:spacing w:line="276" w:lineRule="auto"/>
              <w:rPr>
                <w:color w:val="666666"/>
              </w:rPr>
            </w:pPr>
            <w:r>
              <w:rPr>
                <w:color w:val="666666"/>
              </w:rPr>
              <w:t xml:space="preserve">La direzione del Gruppo EGGER da sinistra a destra: Walter </w:t>
            </w:r>
            <w:proofErr w:type="spellStart"/>
            <w:r>
              <w:rPr>
                <w:color w:val="666666"/>
              </w:rPr>
              <w:t>Schiegl</w:t>
            </w:r>
            <w:proofErr w:type="spellEnd"/>
            <w:r>
              <w:rPr>
                <w:color w:val="666666"/>
              </w:rPr>
              <w:t xml:space="preserve"> (direzione del Gruppo Tecnica</w:t>
            </w:r>
            <w:r>
              <w:rPr>
                <w:color w:val="666666"/>
                <w:szCs w:val="24"/>
              </w:rPr>
              <w:t>/Produzione/Acquisti</w:t>
            </w:r>
            <w:r>
              <w:rPr>
                <w:color w:val="666666"/>
              </w:rPr>
              <w:t xml:space="preserve">), Thomas </w:t>
            </w:r>
            <w:proofErr w:type="spellStart"/>
            <w:r>
              <w:rPr>
                <w:color w:val="666666"/>
              </w:rPr>
              <w:t>Leissing</w:t>
            </w:r>
            <w:proofErr w:type="spellEnd"/>
            <w:r>
              <w:rPr>
                <w:color w:val="666666"/>
              </w:rPr>
              <w:t xml:space="preserve"> (direzione del Gruppo Finanza/Amministrazione/Logistica), Ulrich Bühler (direzione del Gruppo Vendite/Marketing)</w:t>
            </w:r>
          </w:p>
        </w:tc>
      </w:tr>
      <w:tr w:rsidR="00BB2CBA" w:rsidRPr="0074392F" w14:paraId="3FC092E9" w14:textId="77777777" w:rsidTr="00362CD4">
        <w:tc>
          <w:tcPr>
            <w:tcW w:w="4852" w:type="dxa"/>
          </w:tcPr>
          <w:p w14:paraId="4D53FF6C" w14:textId="6282F730" w:rsidR="00BB2CBA" w:rsidRPr="0074392F" w:rsidRDefault="00343F35" w:rsidP="00B93743">
            <w:pPr>
              <w:spacing w:before="216" w:line="276" w:lineRule="auto"/>
              <w:jc w:val="both"/>
              <w:rPr>
                <w:color w:val="666666"/>
              </w:rPr>
            </w:pPr>
            <w:r>
              <w:rPr>
                <w:noProof/>
                <w:color w:val="666666"/>
                <w:lang w:val="de-DE"/>
              </w:rPr>
              <w:drawing>
                <wp:inline distT="0" distB="0" distL="0" distR="0" wp14:anchorId="5B8A4E4D" wp14:editId="3B2DAE42">
                  <wp:extent cx="2886075" cy="185737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1857375"/>
                          </a:xfrm>
                          <a:prstGeom prst="rect">
                            <a:avLst/>
                          </a:prstGeom>
                          <a:noFill/>
                          <a:ln>
                            <a:noFill/>
                          </a:ln>
                        </pic:spPr>
                      </pic:pic>
                    </a:graphicData>
                  </a:graphic>
                </wp:inline>
              </w:drawing>
            </w:r>
          </w:p>
        </w:tc>
        <w:tc>
          <w:tcPr>
            <w:tcW w:w="3729" w:type="dxa"/>
          </w:tcPr>
          <w:p w14:paraId="2A7A9E4A" w14:textId="77777777" w:rsidR="0007583D" w:rsidRPr="00540963" w:rsidRDefault="0007583D" w:rsidP="00B93743">
            <w:pPr>
              <w:spacing w:before="216" w:line="276" w:lineRule="auto"/>
              <w:jc w:val="both"/>
              <w:rPr>
                <w:color w:val="666666"/>
                <w:sz w:val="18"/>
                <w:szCs w:val="18"/>
              </w:rPr>
            </w:pPr>
            <w:r>
              <w:rPr>
                <w:color w:val="666666"/>
              </w:rPr>
              <w:t xml:space="preserve">Lo stabilimento EGGER nella sede centrale a St. Johann in </w:t>
            </w:r>
            <w:proofErr w:type="spellStart"/>
            <w:r>
              <w:rPr>
                <w:color w:val="666666"/>
              </w:rPr>
              <w:t>Tirol</w:t>
            </w:r>
            <w:proofErr w:type="spellEnd"/>
            <w:r>
              <w:rPr>
                <w:color w:val="666666"/>
              </w:rPr>
              <w:t xml:space="preserve"> (AT). </w:t>
            </w:r>
          </w:p>
          <w:p w14:paraId="3D173E5F" w14:textId="77777777" w:rsidR="00BB2CBA" w:rsidRPr="00F44BBC" w:rsidRDefault="00BB2CBA" w:rsidP="00B93743">
            <w:pPr>
              <w:spacing w:before="216" w:line="276" w:lineRule="auto"/>
              <w:jc w:val="both"/>
              <w:rPr>
                <w:color w:val="666666"/>
              </w:rPr>
            </w:pPr>
          </w:p>
        </w:tc>
      </w:tr>
      <w:tr w:rsidR="005D223F" w:rsidRPr="005D223F" w14:paraId="41D320E0" w14:textId="77777777" w:rsidTr="00362CD4">
        <w:tc>
          <w:tcPr>
            <w:tcW w:w="4852" w:type="dxa"/>
          </w:tcPr>
          <w:p w14:paraId="3F0A8CE7" w14:textId="17E623F7" w:rsidR="005D223F" w:rsidRPr="0007583D" w:rsidRDefault="005D223F" w:rsidP="00B93743">
            <w:pPr>
              <w:spacing w:before="216" w:line="276" w:lineRule="auto"/>
              <w:jc w:val="both"/>
              <w:rPr>
                <w:noProof/>
                <w:color w:val="666666"/>
              </w:rPr>
            </w:pPr>
            <w:r>
              <w:rPr>
                <w:noProof/>
                <w:lang w:val="de-DE"/>
              </w:rPr>
              <w:drawing>
                <wp:inline distT="0" distB="0" distL="0" distR="0" wp14:anchorId="72FE78FE" wp14:editId="5ABB6B13">
                  <wp:extent cx="2860158" cy="167876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7039" b="9633"/>
                          <a:stretch/>
                        </pic:blipFill>
                        <pic:spPr bwMode="auto">
                          <a:xfrm>
                            <a:off x="0" y="0"/>
                            <a:ext cx="2899556" cy="1701888"/>
                          </a:xfrm>
                          <a:prstGeom prst="rect">
                            <a:avLst/>
                          </a:prstGeom>
                          <a:ln>
                            <a:noFill/>
                          </a:ln>
                          <a:extLst>
                            <a:ext uri="{53640926-AAD7-44D8-BBD7-CCE9431645EC}">
                              <a14:shadowObscured xmlns:a14="http://schemas.microsoft.com/office/drawing/2010/main"/>
                            </a:ext>
                          </a:extLst>
                        </pic:spPr>
                      </pic:pic>
                    </a:graphicData>
                  </a:graphic>
                </wp:inline>
              </w:drawing>
            </w:r>
          </w:p>
        </w:tc>
        <w:tc>
          <w:tcPr>
            <w:tcW w:w="3729" w:type="dxa"/>
          </w:tcPr>
          <w:p w14:paraId="12CC472C" w14:textId="1153B757" w:rsidR="005D223F" w:rsidRDefault="005D223F" w:rsidP="00F44BBC">
            <w:pPr>
              <w:spacing w:before="216" w:line="276" w:lineRule="auto"/>
              <w:jc w:val="both"/>
              <w:rPr>
                <w:color w:val="666666"/>
              </w:rPr>
            </w:pPr>
            <w:r>
              <w:rPr>
                <w:color w:val="666666"/>
              </w:rPr>
              <w:t xml:space="preserve">Gli aumenti di capacità dei nuovi stabilimenti hanno contribuito allo sviluppo positivo. Lo stabilimento EGGER a </w:t>
            </w:r>
            <w:proofErr w:type="spellStart"/>
            <w:r>
              <w:rPr>
                <w:color w:val="666666"/>
              </w:rPr>
              <w:t>Biskupiec</w:t>
            </w:r>
            <w:proofErr w:type="spellEnd"/>
            <w:r>
              <w:rPr>
                <w:color w:val="666666"/>
              </w:rPr>
              <w:t xml:space="preserve"> (PL) è </w:t>
            </w:r>
            <w:r w:rsidR="00F44BBC">
              <w:rPr>
                <w:color w:val="666666"/>
              </w:rPr>
              <w:t>entrato in funzione</w:t>
            </w:r>
            <w:r>
              <w:rPr>
                <w:color w:val="666666"/>
              </w:rPr>
              <w:t xml:space="preserve"> nel 2019. </w:t>
            </w:r>
          </w:p>
        </w:tc>
      </w:tr>
      <w:tr w:rsidR="00F57390" w:rsidRPr="005D223F" w14:paraId="220CC49E" w14:textId="77777777" w:rsidTr="00362CD4">
        <w:tc>
          <w:tcPr>
            <w:tcW w:w="4852" w:type="dxa"/>
          </w:tcPr>
          <w:p w14:paraId="778A2751" w14:textId="6478F5D4" w:rsidR="00F57390" w:rsidRPr="00F44BBC" w:rsidRDefault="00F57390" w:rsidP="00B93743">
            <w:pPr>
              <w:spacing w:before="216" w:line="276" w:lineRule="auto"/>
              <w:jc w:val="both"/>
              <w:rPr>
                <w:noProof/>
                <w:color w:val="666666"/>
              </w:rPr>
            </w:pPr>
          </w:p>
        </w:tc>
        <w:tc>
          <w:tcPr>
            <w:tcW w:w="3729" w:type="dxa"/>
          </w:tcPr>
          <w:p w14:paraId="0A1350BB" w14:textId="561DA52D" w:rsidR="00F57390" w:rsidRPr="00F44BBC" w:rsidRDefault="00F57390" w:rsidP="00B93743">
            <w:pPr>
              <w:spacing w:before="216" w:line="276" w:lineRule="auto"/>
              <w:jc w:val="both"/>
              <w:rPr>
                <w:color w:val="666666"/>
              </w:rPr>
            </w:pPr>
          </w:p>
        </w:tc>
      </w:tr>
    </w:tbl>
    <w:p w14:paraId="59D0CAA9" w14:textId="77777777" w:rsidR="0007583D" w:rsidRPr="00F44BBC" w:rsidRDefault="0007583D" w:rsidP="00B93743">
      <w:pPr>
        <w:spacing w:line="276" w:lineRule="auto"/>
        <w:jc w:val="both"/>
        <w:rPr>
          <w:rStyle w:val="FOTOS"/>
          <w:color w:val="595959"/>
        </w:rPr>
      </w:pPr>
    </w:p>
    <w:p w14:paraId="39FBA351" w14:textId="22932C0C" w:rsidR="0076774C" w:rsidRPr="00070C59" w:rsidRDefault="0076774C" w:rsidP="00070C59">
      <w:pPr>
        <w:rPr>
          <w:rStyle w:val="Copyright"/>
          <w:rFonts w:cs="Arial"/>
          <w:color w:val="595959"/>
        </w:rPr>
      </w:pPr>
      <w:r>
        <w:rPr>
          <w:rStyle w:val="FOTOS"/>
          <w:color w:val="595959"/>
        </w:rPr>
        <w:t>FOTO:</w:t>
      </w:r>
      <w:r>
        <w:rPr>
          <w:rStyle w:val="Copyright"/>
          <w:color w:val="595959"/>
        </w:rPr>
        <w:t xml:space="preserve"> EGGER </w:t>
      </w:r>
      <w:proofErr w:type="spellStart"/>
      <w:r>
        <w:rPr>
          <w:rStyle w:val="Copyright"/>
          <w:color w:val="595959"/>
        </w:rPr>
        <w:t>Holzwerkstoffe</w:t>
      </w:r>
      <w:proofErr w:type="spellEnd"/>
      <w:r>
        <w:rPr>
          <w:rStyle w:val="Copyright"/>
          <w:color w:val="595959"/>
        </w:rPr>
        <w:t>, in caso di menzione del titolare dei diritti d’autore le ristampe sono gratuite</w:t>
      </w:r>
      <w:r>
        <w:rPr>
          <w:rStyle w:val="Copyright"/>
          <w:color w:val="595959"/>
        </w:rPr>
        <w:cr/>
      </w:r>
      <w:r>
        <w:rPr>
          <w:rStyle w:val="Copyright"/>
          <w:color w:val="595959"/>
        </w:rPr>
        <w:br/>
      </w:r>
      <w:r>
        <w:rPr>
          <w:rStyle w:val="FOTOS"/>
          <w:caps/>
          <w:color w:val="595959"/>
        </w:rPr>
        <w:t>RIPRODUZIONE:</w:t>
      </w:r>
      <w:r>
        <w:rPr>
          <w:rStyle w:val="Copyright"/>
          <w:color w:val="595959"/>
        </w:rPr>
        <w:t xml:space="preserve"> tutti i decori menzionati sono riproduzioni. </w:t>
      </w:r>
    </w:p>
    <w:p w14:paraId="05B51FD0" w14:textId="747E10DB" w:rsidR="0076774C" w:rsidRDefault="0076774C" w:rsidP="00B93743">
      <w:pPr>
        <w:spacing w:line="276" w:lineRule="auto"/>
        <w:jc w:val="both"/>
        <w:rPr>
          <w:rStyle w:val="Copyright"/>
          <w:color w:val="595959"/>
        </w:rPr>
      </w:pPr>
      <w:r>
        <w:rPr>
          <w:rStyle w:val="Copyright"/>
          <w:b/>
          <w:caps/>
          <w:color w:val="595959"/>
        </w:rPr>
        <w:t>Per il download</w:t>
      </w:r>
      <w:r>
        <w:rPr>
          <w:rStyle w:val="Copyright"/>
          <w:color w:val="595959"/>
        </w:rPr>
        <w:t xml:space="preserve">: </w:t>
      </w:r>
      <w:hyperlink r:id="rId18" w:history="1">
        <w:r>
          <w:rPr>
            <w:rStyle w:val="Hyperlink"/>
            <w:sz w:val="16"/>
          </w:rPr>
          <w:t>https://celum.egger.com/pinaccess/showpin.do?pinCode=feLuAPg3WjPI</w:t>
        </w:r>
      </w:hyperlink>
      <w:r>
        <w:rPr>
          <w:rStyle w:val="Copyright"/>
          <w:color w:val="595959"/>
        </w:rPr>
        <w:t xml:space="preserve"> </w:t>
      </w:r>
    </w:p>
    <w:p w14:paraId="5B68D73A" w14:textId="77777777" w:rsidR="00F30920" w:rsidRPr="00F44BBC" w:rsidRDefault="00F30920" w:rsidP="00B93743">
      <w:pPr>
        <w:spacing w:line="276" w:lineRule="auto"/>
        <w:jc w:val="both"/>
        <w:rPr>
          <w:rStyle w:val="Copyright"/>
          <w:color w:val="595959"/>
        </w:rPr>
      </w:pPr>
    </w:p>
    <w:sectPr w:rsidR="00F30920" w:rsidRPr="00F44BBC" w:rsidSect="00E757B0">
      <w:headerReference w:type="default" r:id="rId19"/>
      <w:footerReference w:type="default" r:id="rId20"/>
      <w:headerReference w:type="first" r:id="rId21"/>
      <w:footerReference w:type="first" r:id="rId22"/>
      <w:pgSz w:w="11906" w:h="16838" w:code="9"/>
      <w:pgMar w:top="3969" w:right="2126" w:bottom="1134"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F7151" w14:textId="77777777" w:rsidR="00E3480C" w:rsidRPr="002724CD" w:rsidRDefault="00E3480C">
      <w:pPr>
        <w:spacing w:line="240" w:lineRule="auto"/>
        <w:rPr>
          <w:lang w:val="de-DE"/>
        </w:rPr>
      </w:pPr>
      <w:r w:rsidRPr="002724CD">
        <w:rPr>
          <w:lang w:val="de-DE"/>
        </w:rPr>
        <w:separator/>
      </w:r>
    </w:p>
  </w:endnote>
  <w:endnote w:type="continuationSeparator" w:id="0">
    <w:p w14:paraId="7A88B414" w14:textId="77777777" w:rsidR="00E3480C" w:rsidRPr="002724CD" w:rsidRDefault="00E3480C">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Pro-Normal">
    <w:panose1 w:val="00000000000000000000"/>
    <w:charset w:val="00"/>
    <w:family w:val="auto"/>
    <w:notTrueType/>
    <w:pitch w:val="default"/>
    <w:sig w:usb0="00000003" w:usb1="00000000" w:usb2="00000000" w:usb3="00000000" w:csb0="00000001" w:csb1="00000000"/>
  </w:font>
  <w:font w:name="MetaPro-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B3D1D" w14:textId="375ACF91" w:rsidR="005469F7" w:rsidRPr="002B2E62" w:rsidRDefault="00343F35" w:rsidP="00BB60AD">
    <w:pPr>
      <w:tabs>
        <w:tab w:val="left" w:pos="6624"/>
      </w:tabs>
      <w:spacing w:after="672" w:line="240" w:lineRule="auto"/>
      <w:rPr>
        <w:sz w:val="2"/>
        <w:szCs w:val="2"/>
      </w:rPr>
    </w:pPr>
    <w:r>
      <w:rPr>
        <w:noProof/>
        <w:sz w:val="2"/>
        <w:szCs w:val="2"/>
        <w:lang w:val="de-DE"/>
      </w:rPr>
      <mc:AlternateContent>
        <mc:Choice Requires="wps">
          <w:drawing>
            <wp:anchor distT="0" distB="0" distL="114300" distR="114300" simplePos="0" relativeHeight="251658752" behindDoc="0" locked="0" layoutInCell="1" allowOverlap="1" wp14:anchorId="0148AF4A" wp14:editId="2A37BD02">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344C3" w14:textId="650B7C2A" w:rsidR="005469F7" w:rsidRPr="00BB60AD" w:rsidRDefault="005469F7"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191593">
                            <w:rPr>
                              <w:rStyle w:val="Seitenzahl"/>
                              <w:rFonts w:cs="Arial"/>
                              <w:noProof/>
                              <w:color w:val="E31937"/>
                              <w:sz w:val="14"/>
                              <w:szCs w:val="14"/>
                            </w:rPr>
                            <w:instrText>1</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191593"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191593">
                            <w:rPr>
                              <w:rFonts w:cs="Arial"/>
                              <w:noProof/>
                              <w:color w:val="E31937"/>
                              <w:sz w:val="14"/>
                              <w:szCs w:val="14"/>
                            </w:rPr>
                            <w:t>1</w:t>
                          </w:r>
                          <w:r w:rsidRPr="00BB60AD">
                            <w:rPr>
                              <w:rFonts w:cs="Arial"/>
                              <w:color w:val="E31937"/>
                              <w:sz w:val="14"/>
                              <w:szCs w:val="14"/>
                            </w:rPr>
                            <w:fldChar w:fldCharType="end"/>
                          </w:r>
                        </w:p>
                        <w:p w14:paraId="3391B466" w14:textId="77777777" w:rsidR="005469F7" w:rsidRDefault="005469F7" w:rsidP="00A672DE"/>
                        <w:p w14:paraId="77C2726F" w14:textId="77777777" w:rsidR="005469F7" w:rsidRDefault="005469F7" w:rsidP="00A672DE"/>
                        <w:p w14:paraId="79AD142B" w14:textId="77777777" w:rsidR="005469F7" w:rsidRDefault="005469F7" w:rsidP="00A672DE"/>
                        <w:p w14:paraId="7FEB9B98" w14:textId="77777777" w:rsidR="005469F7" w:rsidRDefault="005469F7" w:rsidP="00A672DE"/>
                        <w:p w14:paraId="0CBD1EAB" w14:textId="77777777" w:rsidR="005469F7" w:rsidRDefault="005469F7"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8AF4A"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15A344C3" w14:textId="650B7C2A" w:rsidR="005469F7" w:rsidRPr="00BB60AD" w:rsidRDefault="005469F7"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191593">
                      <w:rPr>
                        <w:rStyle w:val="Seitenzahl"/>
                        <w:rFonts w:cs="Arial"/>
                        <w:noProof/>
                        <w:color w:val="E31937"/>
                        <w:sz w:val="14"/>
                        <w:szCs w:val="14"/>
                      </w:rPr>
                      <w:instrText>1</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191593"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191593">
                      <w:rPr>
                        <w:rFonts w:cs="Arial"/>
                        <w:noProof/>
                        <w:color w:val="E31937"/>
                        <w:sz w:val="14"/>
                        <w:szCs w:val="14"/>
                      </w:rPr>
                      <w:t>1</w:t>
                    </w:r>
                    <w:r w:rsidRPr="00BB60AD">
                      <w:rPr>
                        <w:rFonts w:cs="Arial"/>
                        <w:color w:val="E31937"/>
                        <w:sz w:val="14"/>
                        <w:szCs w:val="14"/>
                      </w:rPr>
                      <w:fldChar w:fldCharType="end"/>
                    </w:r>
                  </w:p>
                  <w:p w14:paraId="3391B466" w14:textId="77777777" w:rsidR="005469F7" w:rsidRDefault="005469F7" w:rsidP="00A672DE"/>
                  <w:p w14:paraId="77C2726F" w14:textId="77777777" w:rsidR="005469F7" w:rsidRDefault="005469F7" w:rsidP="00A672DE"/>
                  <w:p w14:paraId="79AD142B" w14:textId="77777777" w:rsidR="005469F7" w:rsidRDefault="005469F7" w:rsidP="00A672DE"/>
                  <w:p w14:paraId="7FEB9B98" w14:textId="77777777" w:rsidR="005469F7" w:rsidRDefault="005469F7" w:rsidP="00A672DE"/>
                  <w:p w14:paraId="0CBD1EAB" w14:textId="77777777" w:rsidR="005469F7" w:rsidRDefault="005469F7"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AB52C" w14:textId="77777777" w:rsidR="005469F7" w:rsidRPr="002724CD" w:rsidRDefault="005469F7"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ABD63" w14:textId="77777777" w:rsidR="00E3480C" w:rsidRPr="002724CD" w:rsidRDefault="00E3480C" w:rsidP="00EF3465">
      <w:pPr>
        <w:spacing w:after="672" w:line="240" w:lineRule="auto"/>
        <w:rPr>
          <w:lang w:val="de-DE"/>
        </w:rPr>
      </w:pPr>
      <w:r w:rsidRPr="002724CD">
        <w:rPr>
          <w:lang w:val="de-DE"/>
        </w:rPr>
        <w:separator/>
      </w:r>
    </w:p>
  </w:footnote>
  <w:footnote w:type="continuationSeparator" w:id="0">
    <w:p w14:paraId="0FAF76BD" w14:textId="77777777" w:rsidR="00E3480C" w:rsidRPr="002724CD" w:rsidRDefault="00E3480C">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1D3D" w14:textId="269F30E6" w:rsidR="005469F7" w:rsidRPr="002724CD" w:rsidRDefault="003E6308" w:rsidP="00BC1B1A">
    <w:pPr>
      <w:spacing w:after="672"/>
      <w:ind w:left="-426"/>
    </w:pPr>
    <w:r>
      <w:rPr>
        <w:noProof/>
        <w:lang w:val="de-DE"/>
      </w:rPr>
      <w:drawing>
        <wp:anchor distT="0" distB="0" distL="114300" distR="114300" simplePos="0" relativeHeight="251660800" behindDoc="0" locked="0" layoutInCell="1" allowOverlap="1" wp14:anchorId="4423BB8D" wp14:editId="03B7720C">
          <wp:simplePos x="0" y="0"/>
          <wp:positionH relativeFrom="page">
            <wp:align>left</wp:align>
          </wp:positionH>
          <wp:positionV relativeFrom="page">
            <wp:posOffset>11430</wp:posOffset>
          </wp:positionV>
          <wp:extent cx="7546975" cy="862330"/>
          <wp:effectExtent l="0" t="0" r="0" b="0"/>
          <wp:wrapNone/>
          <wp:docPr id="6"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Pr>
        <w:noProof/>
        <w:color w:val="E31937"/>
        <w:lang w:val="de-DE"/>
      </w:rPr>
      <mc:AlternateContent>
        <mc:Choice Requires="wps">
          <w:drawing>
            <wp:anchor distT="0" distB="0" distL="114300" distR="114300" simplePos="0" relativeHeight="251657728" behindDoc="0" locked="0" layoutInCell="1" allowOverlap="1" wp14:anchorId="5CB391F7" wp14:editId="0D6BED40">
              <wp:simplePos x="0" y="0"/>
              <wp:positionH relativeFrom="page">
                <wp:posOffset>648335</wp:posOffset>
              </wp:positionH>
              <wp:positionV relativeFrom="page">
                <wp:posOffset>1440180</wp:posOffset>
              </wp:positionV>
              <wp:extent cx="3932555" cy="796290"/>
              <wp:effectExtent l="635" t="1905" r="635"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79629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A884F" w14:textId="77777777" w:rsidR="005469F7" w:rsidRPr="00BB60AD" w:rsidRDefault="005469F7" w:rsidP="00F83548">
                          <w:pPr>
                            <w:pStyle w:val="TITEL1"/>
                            <w:spacing w:line="380" w:lineRule="exact"/>
                            <w:jc w:val="left"/>
                            <w:rPr>
                              <w:rStyle w:val="TITEL1Char"/>
                              <w:sz w:val="32"/>
                              <w:szCs w:val="32"/>
                            </w:rPr>
                          </w:pPr>
                          <w:r>
                            <w:rPr>
                              <w:rStyle w:val="TITEL1Char"/>
                              <w:sz w:val="32"/>
                              <w:szCs w:val="32"/>
                            </w:rPr>
                            <w:t>Comunicato stampa Egger</w:t>
                          </w:r>
                        </w:p>
                        <w:p w14:paraId="61AC002F" w14:textId="01D6E1EB" w:rsidR="005469F7" w:rsidRPr="00CB2362" w:rsidRDefault="005469F7" w:rsidP="00F83548">
                          <w:pPr>
                            <w:pStyle w:val="TITEL1"/>
                            <w:spacing w:after="0" w:line="380" w:lineRule="exact"/>
                            <w:jc w:val="left"/>
                          </w:pPr>
                          <w:r>
                            <w:rPr>
                              <w:rStyle w:val="TITEL1Char"/>
                              <w:b/>
                              <w:sz w:val="32"/>
                              <w:szCs w:val="32"/>
                            </w:rPr>
                            <w:t>Risultati semestrali</w:t>
                          </w:r>
                          <w:r>
                            <w:rPr>
                              <w:b/>
                              <w:caps w:val="0"/>
                              <w:sz w:val="32"/>
                              <w:szCs w:val="32"/>
                            </w:rPr>
                            <w:t>, 22/12/2021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B391F7" id="Rectangle 20" o:spid="_x0000_s1026" style="position:absolute;left:0;text-align:left;margin-left:51.05pt;margin-top:113.4pt;width:309.65pt;height:6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" fillcolor="#e31937" stroked="f">
              <v:textbox style="mso-fit-shape-to-text:t" inset="3.75mm,3.75mm,3.75mm,3.75mm">
                <w:txbxContent>
                  <w:p w14:paraId="33DA884F" w14:textId="77777777" w:rsidR="005469F7" w:rsidRPr="00BB60AD" w:rsidRDefault="005469F7" w:rsidP="00F83548">
                    <w:pPr>
                      <w:pStyle w:val="TITEL1"/>
                      <w:spacing w:line="380" w:lineRule="exact"/>
                      <w:jc w:val="left"/>
                      <w:rPr>
                        <w:rStyle w:val="TITEL1Char"/>
                        <w:sz w:val="32"/>
                        <w:szCs w:val="32"/>
                      </w:rPr>
                    </w:pPr>
                    <w:r>
                      <w:rPr>
                        <w:rStyle w:val="TITEL1Char"/>
                        <w:sz w:val="32"/>
                        <w:szCs w:val="32"/>
                      </w:rPr>
                      <w:t xml:space="preserve">Comunicato stampa Egger</w:t>
                    </w:r>
                  </w:p>
                  <w:p w14:paraId="61AC002F" w14:textId="01D6E1EB" w:rsidR="005469F7" w:rsidRPr="00CB2362" w:rsidRDefault="005469F7" w:rsidP="00F83548">
                    <w:pPr>
                      <w:pStyle w:val="TITEL1"/>
                      <w:spacing w:after="0" w:line="380" w:lineRule="exact"/>
                      <w:jc w:val="left"/>
                    </w:pPr>
                    <w:r>
                      <w:rPr>
                        <w:b/>
                        <w:sz w:val="32"/>
                        <w:szCs w:val="32"/>
                        <w:rStyle w:val="TITEL1Char"/>
                      </w:rPr>
                      <w:t xml:space="preserve">Risultati semestrali</w:t>
                    </w:r>
                    <w:r>
                      <w:rPr>
                        <w:b/>
                        <w:sz w:val="32"/>
                        <w:szCs w:val="32"/>
                        <w:caps w:val="0"/>
                      </w:rPr>
                      <w:t xml:space="preserve">, 22/12/2021</w:t>
                    </w:r>
                  </w:p>
                </w:txbxContent>
              </v:textbox>
              <w10:wrap anchorx="page" anchory="page"/>
            </v:rect>
          </w:pict>
        </mc:Fallback>
      </mc:AlternateContent>
    </w:r>
    <w:r>
      <w:rPr>
        <w:noProof/>
        <w:lang w:val="de-DE"/>
      </w:rPr>
      <mc:AlternateContent>
        <mc:Choice Requires="wps">
          <w:drawing>
            <wp:anchor distT="0" distB="0" distL="114300" distR="114300" simplePos="0" relativeHeight="251655680" behindDoc="0" locked="0" layoutInCell="1" allowOverlap="1" wp14:anchorId="6D8ACF89" wp14:editId="57C43C34">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A29F5F"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A5014" w14:textId="00380974" w:rsidR="005469F7" w:rsidRPr="002724CD" w:rsidRDefault="00343F35" w:rsidP="00EF3465">
    <w:pPr>
      <w:pStyle w:val="Kopfzeile"/>
      <w:spacing w:after="672"/>
    </w:pPr>
    <w:r>
      <w:rPr>
        <w:noProof/>
        <w:lang w:val="de-DE"/>
      </w:rPr>
      <w:drawing>
        <wp:anchor distT="0" distB="0" distL="114300" distR="114300" simplePos="0" relativeHeight="251656704" behindDoc="0" locked="0" layoutInCell="1" allowOverlap="1" wp14:anchorId="5C794861" wp14:editId="1E67691C">
          <wp:simplePos x="0" y="0"/>
          <wp:positionH relativeFrom="page">
            <wp:align>left</wp:align>
          </wp:positionH>
          <wp:positionV relativeFrom="page">
            <wp:align>top</wp:align>
          </wp:positionV>
          <wp:extent cx="7546975" cy="862330"/>
          <wp:effectExtent l="0" t="0" r="0"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10A13"/>
    <w:rsid w:val="0001225A"/>
    <w:rsid w:val="00017467"/>
    <w:rsid w:val="000252D1"/>
    <w:rsid w:val="00034690"/>
    <w:rsid w:val="00034D46"/>
    <w:rsid w:val="000376F4"/>
    <w:rsid w:val="00040B84"/>
    <w:rsid w:val="000507FB"/>
    <w:rsid w:val="00053858"/>
    <w:rsid w:val="000643E9"/>
    <w:rsid w:val="00067147"/>
    <w:rsid w:val="00067246"/>
    <w:rsid w:val="00067B59"/>
    <w:rsid w:val="00070374"/>
    <w:rsid w:val="00070C59"/>
    <w:rsid w:val="000740C1"/>
    <w:rsid w:val="0007565A"/>
    <w:rsid w:val="0007583D"/>
    <w:rsid w:val="00090E1F"/>
    <w:rsid w:val="000911EF"/>
    <w:rsid w:val="000A09EB"/>
    <w:rsid w:val="000A2C0F"/>
    <w:rsid w:val="000B0B69"/>
    <w:rsid w:val="000B3D63"/>
    <w:rsid w:val="000B45A4"/>
    <w:rsid w:val="000C4BBA"/>
    <w:rsid w:val="000D3F69"/>
    <w:rsid w:val="000E45E7"/>
    <w:rsid w:val="000F6261"/>
    <w:rsid w:val="000F7DE5"/>
    <w:rsid w:val="001148C2"/>
    <w:rsid w:val="00120D0F"/>
    <w:rsid w:val="00124FCB"/>
    <w:rsid w:val="0013027D"/>
    <w:rsid w:val="00131433"/>
    <w:rsid w:val="0013383D"/>
    <w:rsid w:val="0014095A"/>
    <w:rsid w:val="00146FC6"/>
    <w:rsid w:val="001560BF"/>
    <w:rsid w:val="001637C4"/>
    <w:rsid w:val="00175B82"/>
    <w:rsid w:val="0017657B"/>
    <w:rsid w:val="00177661"/>
    <w:rsid w:val="00190232"/>
    <w:rsid w:val="001913CF"/>
    <w:rsid w:val="00191593"/>
    <w:rsid w:val="00193647"/>
    <w:rsid w:val="001950C4"/>
    <w:rsid w:val="001A0778"/>
    <w:rsid w:val="001A1AD6"/>
    <w:rsid w:val="001A2D8D"/>
    <w:rsid w:val="001B0116"/>
    <w:rsid w:val="001C4036"/>
    <w:rsid w:val="001C51A0"/>
    <w:rsid w:val="001C51AF"/>
    <w:rsid w:val="001C7839"/>
    <w:rsid w:val="001D14F1"/>
    <w:rsid w:val="001E19D4"/>
    <w:rsid w:val="001E1CB1"/>
    <w:rsid w:val="001E1FF3"/>
    <w:rsid w:val="001E2992"/>
    <w:rsid w:val="001E3A61"/>
    <w:rsid w:val="001F2908"/>
    <w:rsid w:val="001F6F7C"/>
    <w:rsid w:val="00200820"/>
    <w:rsid w:val="00200D2E"/>
    <w:rsid w:val="00213F1C"/>
    <w:rsid w:val="00230C20"/>
    <w:rsid w:val="00236A52"/>
    <w:rsid w:val="0024175C"/>
    <w:rsid w:val="002520F8"/>
    <w:rsid w:val="00260495"/>
    <w:rsid w:val="0026273F"/>
    <w:rsid w:val="00263B8B"/>
    <w:rsid w:val="00266003"/>
    <w:rsid w:val="00271A5E"/>
    <w:rsid w:val="002724CD"/>
    <w:rsid w:val="00273B55"/>
    <w:rsid w:val="00277257"/>
    <w:rsid w:val="00290EBF"/>
    <w:rsid w:val="00296E19"/>
    <w:rsid w:val="002A0E02"/>
    <w:rsid w:val="002A51C1"/>
    <w:rsid w:val="002A5BEF"/>
    <w:rsid w:val="002B10B9"/>
    <w:rsid w:val="002B10D3"/>
    <w:rsid w:val="002B2E62"/>
    <w:rsid w:val="002C395E"/>
    <w:rsid w:val="002C50E2"/>
    <w:rsid w:val="002C6C80"/>
    <w:rsid w:val="002D5EC2"/>
    <w:rsid w:val="002D7E9F"/>
    <w:rsid w:val="002E3915"/>
    <w:rsid w:val="002E73F5"/>
    <w:rsid w:val="003063CB"/>
    <w:rsid w:val="00307A85"/>
    <w:rsid w:val="003120FE"/>
    <w:rsid w:val="00315EF6"/>
    <w:rsid w:val="00321B99"/>
    <w:rsid w:val="00323714"/>
    <w:rsid w:val="00325DD3"/>
    <w:rsid w:val="00331717"/>
    <w:rsid w:val="00333B45"/>
    <w:rsid w:val="00340CF1"/>
    <w:rsid w:val="0034393C"/>
    <w:rsid w:val="00343F35"/>
    <w:rsid w:val="00352F61"/>
    <w:rsid w:val="00357EB8"/>
    <w:rsid w:val="00362398"/>
    <w:rsid w:val="00362CD4"/>
    <w:rsid w:val="00367A8C"/>
    <w:rsid w:val="00370EBF"/>
    <w:rsid w:val="0037503B"/>
    <w:rsid w:val="00375E67"/>
    <w:rsid w:val="0037627A"/>
    <w:rsid w:val="00383116"/>
    <w:rsid w:val="00384504"/>
    <w:rsid w:val="003877DD"/>
    <w:rsid w:val="003877F8"/>
    <w:rsid w:val="003907E4"/>
    <w:rsid w:val="003924CD"/>
    <w:rsid w:val="00394B1F"/>
    <w:rsid w:val="003A13C7"/>
    <w:rsid w:val="003A14F8"/>
    <w:rsid w:val="003B4130"/>
    <w:rsid w:val="003C1734"/>
    <w:rsid w:val="003C45CA"/>
    <w:rsid w:val="003C476E"/>
    <w:rsid w:val="003C4B24"/>
    <w:rsid w:val="003C4D13"/>
    <w:rsid w:val="003D1523"/>
    <w:rsid w:val="003D3017"/>
    <w:rsid w:val="003E299C"/>
    <w:rsid w:val="003E4B9E"/>
    <w:rsid w:val="003E6308"/>
    <w:rsid w:val="003F4F51"/>
    <w:rsid w:val="004048F0"/>
    <w:rsid w:val="00407425"/>
    <w:rsid w:val="00410FD5"/>
    <w:rsid w:val="00414CD2"/>
    <w:rsid w:val="00425E03"/>
    <w:rsid w:val="00426194"/>
    <w:rsid w:val="004261D5"/>
    <w:rsid w:val="00434205"/>
    <w:rsid w:val="00436F50"/>
    <w:rsid w:val="00437291"/>
    <w:rsid w:val="00437A39"/>
    <w:rsid w:val="00440E23"/>
    <w:rsid w:val="00454BEC"/>
    <w:rsid w:val="00457735"/>
    <w:rsid w:val="004653F7"/>
    <w:rsid w:val="004752F8"/>
    <w:rsid w:val="00476384"/>
    <w:rsid w:val="004807CD"/>
    <w:rsid w:val="00490A42"/>
    <w:rsid w:val="004919FF"/>
    <w:rsid w:val="00492565"/>
    <w:rsid w:val="004A0A46"/>
    <w:rsid w:val="004A3C7F"/>
    <w:rsid w:val="004A7D1E"/>
    <w:rsid w:val="004B3F08"/>
    <w:rsid w:val="004C38A5"/>
    <w:rsid w:val="004D1AD6"/>
    <w:rsid w:val="004D53B5"/>
    <w:rsid w:val="004D5E31"/>
    <w:rsid w:val="004E06FC"/>
    <w:rsid w:val="004E4F29"/>
    <w:rsid w:val="004E4F51"/>
    <w:rsid w:val="004F4795"/>
    <w:rsid w:val="00503949"/>
    <w:rsid w:val="00507471"/>
    <w:rsid w:val="0051170F"/>
    <w:rsid w:val="00525EB0"/>
    <w:rsid w:val="00525FDA"/>
    <w:rsid w:val="005469F7"/>
    <w:rsid w:val="00552F9D"/>
    <w:rsid w:val="00560DE0"/>
    <w:rsid w:val="00567CC8"/>
    <w:rsid w:val="00572F99"/>
    <w:rsid w:val="005762ED"/>
    <w:rsid w:val="00597048"/>
    <w:rsid w:val="005A6F06"/>
    <w:rsid w:val="005B7AF0"/>
    <w:rsid w:val="005C1FAE"/>
    <w:rsid w:val="005C29C7"/>
    <w:rsid w:val="005C5C94"/>
    <w:rsid w:val="005D076A"/>
    <w:rsid w:val="005D223F"/>
    <w:rsid w:val="005D4054"/>
    <w:rsid w:val="005E2606"/>
    <w:rsid w:val="005E70CB"/>
    <w:rsid w:val="005F5ABE"/>
    <w:rsid w:val="00602EF1"/>
    <w:rsid w:val="006039B4"/>
    <w:rsid w:val="00613C56"/>
    <w:rsid w:val="00614526"/>
    <w:rsid w:val="006244AA"/>
    <w:rsid w:val="006277CD"/>
    <w:rsid w:val="00627A4F"/>
    <w:rsid w:val="00633B84"/>
    <w:rsid w:val="006434D4"/>
    <w:rsid w:val="0065278A"/>
    <w:rsid w:val="00652996"/>
    <w:rsid w:val="00654BCC"/>
    <w:rsid w:val="00667262"/>
    <w:rsid w:val="00674783"/>
    <w:rsid w:val="0067533F"/>
    <w:rsid w:val="00676856"/>
    <w:rsid w:val="006833E5"/>
    <w:rsid w:val="00685104"/>
    <w:rsid w:val="006852B7"/>
    <w:rsid w:val="00695457"/>
    <w:rsid w:val="00695D26"/>
    <w:rsid w:val="006A47FD"/>
    <w:rsid w:val="006B1CF3"/>
    <w:rsid w:val="006B2DAB"/>
    <w:rsid w:val="006C269D"/>
    <w:rsid w:val="006C4B91"/>
    <w:rsid w:val="006D3336"/>
    <w:rsid w:val="006D483D"/>
    <w:rsid w:val="006D7D80"/>
    <w:rsid w:val="006E0A28"/>
    <w:rsid w:val="006E2535"/>
    <w:rsid w:val="006E3314"/>
    <w:rsid w:val="006E6194"/>
    <w:rsid w:val="006F13E7"/>
    <w:rsid w:val="006F548C"/>
    <w:rsid w:val="00700488"/>
    <w:rsid w:val="00700DC4"/>
    <w:rsid w:val="00701399"/>
    <w:rsid w:val="007068DE"/>
    <w:rsid w:val="007101BF"/>
    <w:rsid w:val="00711330"/>
    <w:rsid w:val="00722542"/>
    <w:rsid w:val="007239C5"/>
    <w:rsid w:val="007242BD"/>
    <w:rsid w:val="00724ED7"/>
    <w:rsid w:val="007251F8"/>
    <w:rsid w:val="007319D9"/>
    <w:rsid w:val="00733302"/>
    <w:rsid w:val="00741995"/>
    <w:rsid w:val="00742DDB"/>
    <w:rsid w:val="0074392F"/>
    <w:rsid w:val="00750681"/>
    <w:rsid w:val="00760EA1"/>
    <w:rsid w:val="007675F9"/>
    <w:rsid w:val="0076774C"/>
    <w:rsid w:val="00772DDB"/>
    <w:rsid w:val="00774C7F"/>
    <w:rsid w:val="00781C4A"/>
    <w:rsid w:val="00782EB9"/>
    <w:rsid w:val="00791425"/>
    <w:rsid w:val="007949CD"/>
    <w:rsid w:val="00795BF7"/>
    <w:rsid w:val="00797D84"/>
    <w:rsid w:val="007A000E"/>
    <w:rsid w:val="007A231A"/>
    <w:rsid w:val="007A54C3"/>
    <w:rsid w:val="007A7F82"/>
    <w:rsid w:val="007B21B8"/>
    <w:rsid w:val="007B21E0"/>
    <w:rsid w:val="007B26D4"/>
    <w:rsid w:val="007B4C80"/>
    <w:rsid w:val="007B6C41"/>
    <w:rsid w:val="007C6D8A"/>
    <w:rsid w:val="007D33B4"/>
    <w:rsid w:val="007D3547"/>
    <w:rsid w:val="007D51F7"/>
    <w:rsid w:val="007E2B91"/>
    <w:rsid w:val="007F2853"/>
    <w:rsid w:val="007F5A07"/>
    <w:rsid w:val="008040E4"/>
    <w:rsid w:val="00810754"/>
    <w:rsid w:val="00811146"/>
    <w:rsid w:val="00812727"/>
    <w:rsid w:val="00816BC6"/>
    <w:rsid w:val="00817731"/>
    <w:rsid w:val="0082014E"/>
    <w:rsid w:val="0082770C"/>
    <w:rsid w:val="00827F15"/>
    <w:rsid w:val="0083076D"/>
    <w:rsid w:val="00831C0A"/>
    <w:rsid w:val="00833E72"/>
    <w:rsid w:val="00837F54"/>
    <w:rsid w:val="00841C09"/>
    <w:rsid w:val="00850C6B"/>
    <w:rsid w:val="00852A50"/>
    <w:rsid w:val="00853D13"/>
    <w:rsid w:val="00860912"/>
    <w:rsid w:val="00861980"/>
    <w:rsid w:val="00861BD6"/>
    <w:rsid w:val="008636E2"/>
    <w:rsid w:val="00867F6A"/>
    <w:rsid w:val="0087082B"/>
    <w:rsid w:val="00870EFA"/>
    <w:rsid w:val="00872B87"/>
    <w:rsid w:val="00874A2C"/>
    <w:rsid w:val="00876E31"/>
    <w:rsid w:val="00880A2F"/>
    <w:rsid w:val="00886BFB"/>
    <w:rsid w:val="00897CCB"/>
    <w:rsid w:val="008A366B"/>
    <w:rsid w:val="008A46B1"/>
    <w:rsid w:val="008A4D3B"/>
    <w:rsid w:val="008A5EC4"/>
    <w:rsid w:val="008B123A"/>
    <w:rsid w:val="008B5E26"/>
    <w:rsid w:val="008C0582"/>
    <w:rsid w:val="008C667B"/>
    <w:rsid w:val="008C7C20"/>
    <w:rsid w:val="008D558B"/>
    <w:rsid w:val="008D704F"/>
    <w:rsid w:val="008D719C"/>
    <w:rsid w:val="008F1F9A"/>
    <w:rsid w:val="00900B53"/>
    <w:rsid w:val="0090386F"/>
    <w:rsid w:val="00905699"/>
    <w:rsid w:val="00911096"/>
    <w:rsid w:val="009139E6"/>
    <w:rsid w:val="00920EC6"/>
    <w:rsid w:val="00933DF1"/>
    <w:rsid w:val="00946B19"/>
    <w:rsid w:val="009507CA"/>
    <w:rsid w:val="009519D0"/>
    <w:rsid w:val="00954349"/>
    <w:rsid w:val="009613BF"/>
    <w:rsid w:val="009651B5"/>
    <w:rsid w:val="0096635A"/>
    <w:rsid w:val="00967AC6"/>
    <w:rsid w:val="0097646B"/>
    <w:rsid w:val="00977D46"/>
    <w:rsid w:val="009801EB"/>
    <w:rsid w:val="0098465F"/>
    <w:rsid w:val="00987318"/>
    <w:rsid w:val="00987923"/>
    <w:rsid w:val="00987D86"/>
    <w:rsid w:val="0099124F"/>
    <w:rsid w:val="00996F55"/>
    <w:rsid w:val="00997638"/>
    <w:rsid w:val="009A4597"/>
    <w:rsid w:val="009B2BB0"/>
    <w:rsid w:val="009B33F4"/>
    <w:rsid w:val="009B3A3F"/>
    <w:rsid w:val="009C2525"/>
    <w:rsid w:val="009C6533"/>
    <w:rsid w:val="009C789C"/>
    <w:rsid w:val="009D16AB"/>
    <w:rsid w:val="009D3F90"/>
    <w:rsid w:val="009D7DB0"/>
    <w:rsid w:val="009E1847"/>
    <w:rsid w:val="009E377F"/>
    <w:rsid w:val="009E441E"/>
    <w:rsid w:val="009E51DE"/>
    <w:rsid w:val="009F70E6"/>
    <w:rsid w:val="00A04287"/>
    <w:rsid w:val="00A0765B"/>
    <w:rsid w:val="00A10669"/>
    <w:rsid w:val="00A2189E"/>
    <w:rsid w:val="00A21B6C"/>
    <w:rsid w:val="00A23336"/>
    <w:rsid w:val="00A234B9"/>
    <w:rsid w:val="00A261B4"/>
    <w:rsid w:val="00A26AEA"/>
    <w:rsid w:val="00A3102B"/>
    <w:rsid w:val="00A4033E"/>
    <w:rsid w:val="00A43AA2"/>
    <w:rsid w:val="00A44B7D"/>
    <w:rsid w:val="00A5258F"/>
    <w:rsid w:val="00A554C8"/>
    <w:rsid w:val="00A6268A"/>
    <w:rsid w:val="00A63ADB"/>
    <w:rsid w:val="00A63F7F"/>
    <w:rsid w:val="00A656D6"/>
    <w:rsid w:val="00A65C1E"/>
    <w:rsid w:val="00A672DE"/>
    <w:rsid w:val="00A677A8"/>
    <w:rsid w:val="00A67B68"/>
    <w:rsid w:val="00A72429"/>
    <w:rsid w:val="00A77B76"/>
    <w:rsid w:val="00A77CD8"/>
    <w:rsid w:val="00A77EB0"/>
    <w:rsid w:val="00A80C7B"/>
    <w:rsid w:val="00A8548E"/>
    <w:rsid w:val="00A870F8"/>
    <w:rsid w:val="00A87680"/>
    <w:rsid w:val="00A92D2C"/>
    <w:rsid w:val="00AA2ADA"/>
    <w:rsid w:val="00AA5E7A"/>
    <w:rsid w:val="00AA64A0"/>
    <w:rsid w:val="00AB014A"/>
    <w:rsid w:val="00AB4FE5"/>
    <w:rsid w:val="00AB6964"/>
    <w:rsid w:val="00AB6CB2"/>
    <w:rsid w:val="00AC1D1C"/>
    <w:rsid w:val="00AD68F7"/>
    <w:rsid w:val="00AD6C8E"/>
    <w:rsid w:val="00AE10F7"/>
    <w:rsid w:val="00AE47CA"/>
    <w:rsid w:val="00AF0D00"/>
    <w:rsid w:val="00AF21ED"/>
    <w:rsid w:val="00B03AD3"/>
    <w:rsid w:val="00B122A5"/>
    <w:rsid w:val="00B178C7"/>
    <w:rsid w:val="00B21DEF"/>
    <w:rsid w:val="00B30809"/>
    <w:rsid w:val="00B330D1"/>
    <w:rsid w:val="00B3466D"/>
    <w:rsid w:val="00B34F10"/>
    <w:rsid w:val="00B3614A"/>
    <w:rsid w:val="00B366FB"/>
    <w:rsid w:val="00B410F3"/>
    <w:rsid w:val="00B424F1"/>
    <w:rsid w:val="00B45552"/>
    <w:rsid w:val="00B53A43"/>
    <w:rsid w:val="00B55318"/>
    <w:rsid w:val="00B55A33"/>
    <w:rsid w:val="00B57B08"/>
    <w:rsid w:val="00B6663F"/>
    <w:rsid w:val="00B71A81"/>
    <w:rsid w:val="00B72048"/>
    <w:rsid w:val="00B75D52"/>
    <w:rsid w:val="00B81F70"/>
    <w:rsid w:val="00B82E41"/>
    <w:rsid w:val="00B87F77"/>
    <w:rsid w:val="00B93743"/>
    <w:rsid w:val="00BA14E2"/>
    <w:rsid w:val="00BA3CA6"/>
    <w:rsid w:val="00BA3DCB"/>
    <w:rsid w:val="00BA58DD"/>
    <w:rsid w:val="00BB2CBA"/>
    <w:rsid w:val="00BB60AD"/>
    <w:rsid w:val="00BC0A9E"/>
    <w:rsid w:val="00BC1B1A"/>
    <w:rsid w:val="00BC495E"/>
    <w:rsid w:val="00BC6FC0"/>
    <w:rsid w:val="00BC73DE"/>
    <w:rsid w:val="00BC76EB"/>
    <w:rsid w:val="00BD4544"/>
    <w:rsid w:val="00BD569F"/>
    <w:rsid w:val="00BD5E26"/>
    <w:rsid w:val="00BD6B33"/>
    <w:rsid w:val="00BE1291"/>
    <w:rsid w:val="00BE4D47"/>
    <w:rsid w:val="00BE6490"/>
    <w:rsid w:val="00BF27D3"/>
    <w:rsid w:val="00C01B72"/>
    <w:rsid w:val="00C02AD5"/>
    <w:rsid w:val="00C12328"/>
    <w:rsid w:val="00C13FA8"/>
    <w:rsid w:val="00C1753A"/>
    <w:rsid w:val="00C23BA9"/>
    <w:rsid w:val="00C2488D"/>
    <w:rsid w:val="00C24D11"/>
    <w:rsid w:val="00C32632"/>
    <w:rsid w:val="00C37455"/>
    <w:rsid w:val="00C375BA"/>
    <w:rsid w:val="00C3774B"/>
    <w:rsid w:val="00C466F5"/>
    <w:rsid w:val="00C52A6C"/>
    <w:rsid w:val="00C55FD7"/>
    <w:rsid w:val="00C6022C"/>
    <w:rsid w:val="00C6033F"/>
    <w:rsid w:val="00C60E6D"/>
    <w:rsid w:val="00C74450"/>
    <w:rsid w:val="00C77FF8"/>
    <w:rsid w:val="00C81ED3"/>
    <w:rsid w:val="00C86F5C"/>
    <w:rsid w:val="00C96371"/>
    <w:rsid w:val="00CA38EE"/>
    <w:rsid w:val="00CB041B"/>
    <w:rsid w:val="00CB2362"/>
    <w:rsid w:val="00CC056A"/>
    <w:rsid w:val="00CC4D71"/>
    <w:rsid w:val="00CD0778"/>
    <w:rsid w:val="00CE05D8"/>
    <w:rsid w:val="00CE0F92"/>
    <w:rsid w:val="00CE358C"/>
    <w:rsid w:val="00CE3849"/>
    <w:rsid w:val="00CE52EC"/>
    <w:rsid w:val="00CF2275"/>
    <w:rsid w:val="00CF2B65"/>
    <w:rsid w:val="00CF502E"/>
    <w:rsid w:val="00CF5BF1"/>
    <w:rsid w:val="00D027E3"/>
    <w:rsid w:val="00D06362"/>
    <w:rsid w:val="00D068B3"/>
    <w:rsid w:val="00D06CC5"/>
    <w:rsid w:val="00D1028B"/>
    <w:rsid w:val="00D11795"/>
    <w:rsid w:val="00D15D54"/>
    <w:rsid w:val="00D26AC2"/>
    <w:rsid w:val="00D35FD6"/>
    <w:rsid w:val="00D373FD"/>
    <w:rsid w:val="00D407E0"/>
    <w:rsid w:val="00D426DE"/>
    <w:rsid w:val="00D46AA7"/>
    <w:rsid w:val="00D50B69"/>
    <w:rsid w:val="00D6166B"/>
    <w:rsid w:val="00D625F0"/>
    <w:rsid w:val="00D654E4"/>
    <w:rsid w:val="00D65A3A"/>
    <w:rsid w:val="00D700A9"/>
    <w:rsid w:val="00D836C2"/>
    <w:rsid w:val="00D870F6"/>
    <w:rsid w:val="00D930CC"/>
    <w:rsid w:val="00DB72E1"/>
    <w:rsid w:val="00DB7478"/>
    <w:rsid w:val="00DC1C93"/>
    <w:rsid w:val="00DC6104"/>
    <w:rsid w:val="00DC65CE"/>
    <w:rsid w:val="00DD0722"/>
    <w:rsid w:val="00DD2B45"/>
    <w:rsid w:val="00DD3A34"/>
    <w:rsid w:val="00DE0343"/>
    <w:rsid w:val="00DE35D7"/>
    <w:rsid w:val="00DE4845"/>
    <w:rsid w:val="00DE4F39"/>
    <w:rsid w:val="00DF1789"/>
    <w:rsid w:val="00DF38E3"/>
    <w:rsid w:val="00E02500"/>
    <w:rsid w:val="00E04FD5"/>
    <w:rsid w:val="00E053C5"/>
    <w:rsid w:val="00E06532"/>
    <w:rsid w:val="00E06804"/>
    <w:rsid w:val="00E07F8D"/>
    <w:rsid w:val="00E17E3A"/>
    <w:rsid w:val="00E26201"/>
    <w:rsid w:val="00E26228"/>
    <w:rsid w:val="00E31951"/>
    <w:rsid w:val="00E34759"/>
    <w:rsid w:val="00E3480C"/>
    <w:rsid w:val="00E46A3C"/>
    <w:rsid w:val="00E50774"/>
    <w:rsid w:val="00E62045"/>
    <w:rsid w:val="00E634C2"/>
    <w:rsid w:val="00E65366"/>
    <w:rsid w:val="00E74012"/>
    <w:rsid w:val="00E757B0"/>
    <w:rsid w:val="00E818A1"/>
    <w:rsid w:val="00E81DD6"/>
    <w:rsid w:val="00E820B8"/>
    <w:rsid w:val="00EA032B"/>
    <w:rsid w:val="00EA7D12"/>
    <w:rsid w:val="00EB0498"/>
    <w:rsid w:val="00EB3173"/>
    <w:rsid w:val="00ED0EEC"/>
    <w:rsid w:val="00ED47AC"/>
    <w:rsid w:val="00ED7AD5"/>
    <w:rsid w:val="00EE322A"/>
    <w:rsid w:val="00EE3F41"/>
    <w:rsid w:val="00EE49BB"/>
    <w:rsid w:val="00EF3465"/>
    <w:rsid w:val="00F02BC8"/>
    <w:rsid w:val="00F04D8F"/>
    <w:rsid w:val="00F05BF8"/>
    <w:rsid w:val="00F07020"/>
    <w:rsid w:val="00F12591"/>
    <w:rsid w:val="00F21A63"/>
    <w:rsid w:val="00F25B4D"/>
    <w:rsid w:val="00F30920"/>
    <w:rsid w:val="00F32B35"/>
    <w:rsid w:val="00F41A37"/>
    <w:rsid w:val="00F43063"/>
    <w:rsid w:val="00F437CB"/>
    <w:rsid w:val="00F44BBC"/>
    <w:rsid w:val="00F508A9"/>
    <w:rsid w:val="00F54E4F"/>
    <w:rsid w:val="00F55851"/>
    <w:rsid w:val="00F57390"/>
    <w:rsid w:val="00F83548"/>
    <w:rsid w:val="00F84135"/>
    <w:rsid w:val="00F9234B"/>
    <w:rsid w:val="00FA2DB7"/>
    <w:rsid w:val="00FB3C59"/>
    <w:rsid w:val="00FB48C9"/>
    <w:rsid w:val="00FB7411"/>
    <w:rsid w:val="00FC1B62"/>
    <w:rsid w:val="00FC2722"/>
    <w:rsid w:val="00FC6AC6"/>
    <w:rsid w:val="00FD26CA"/>
    <w:rsid w:val="00FD5B32"/>
    <w:rsid w:val="00FE3971"/>
    <w:rsid w:val="00FE67BD"/>
    <w:rsid w:val="00FF42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1AA1EBAA"/>
  <w15:chartTrackingRefBased/>
  <w15:docId w15:val="{80EF8EBF-F95D-4E03-BDEA-23CD7C17D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it-IT"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it-IT" w:eastAsia="de-DE"/>
    </w:rPr>
  </w:style>
  <w:style w:type="paragraph" w:customStyle="1" w:styleId="TITEL1">
    <w:name w:val="TITEL_1"/>
    <w:basedOn w:val="Standard"/>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it-IT" w:eastAsia="de-DE"/>
    </w:rPr>
  </w:style>
  <w:style w:type="paragraph" w:customStyle="1" w:styleId="Titel2">
    <w:name w:val="Titel_2"/>
    <w:basedOn w:val="Standard"/>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it-IT"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it-IT"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eastAsia="en-US"/>
    </w:rPr>
  </w:style>
  <w:style w:type="character" w:customStyle="1" w:styleId="NurTextZchn">
    <w:name w:val="Nur Text Zchn"/>
    <w:link w:val="NurText"/>
    <w:uiPriority w:val="99"/>
    <w:rsid w:val="00EF3465"/>
    <w:rPr>
      <w:rFonts w:ascii="Consolas" w:eastAsia="Calibri" w:hAnsi="Consolas" w:cs="Times New Roman"/>
      <w:sz w:val="21"/>
      <w:szCs w:val="21"/>
      <w:lang w:val="it-IT"/>
    </w:rPr>
  </w:style>
  <w:style w:type="paragraph" w:customStyle="1" w:styleId="Factboxberschrift">
    <w:name w:val="Factbox_Überschrift"/>
    <w:basedOn w:val="Standard"/>
    <w:rsid w:val="00315EF6"/>
    <w:pPr>
      <w:spacing w:before="2" w:after="2" w:line="360" w:lineRule="exact"/>
    </w:pPr>
    <w:rPr>
      <w:b/>
      <w:caps/>
      <w:color w:val="E31937"/>
      <w:spacing w:val="5"/>
      <w:sz w:val="28"/>
      <w:szCs w:val="28"/>
    </w:rPr>
  </w:style>
  <w:style w:type="paragraph" w:customStyle="1" w:styleId="Factbox">
    <w:name w:val="Factbox"/>
    <w:basedOn w:val="Standard"/>
    <w:rsid w:val="00315EF6"/>
    <w:pPr>
      <w:spacing w:line="280" w:lineRule="atLeast"/>
      <w:jc w:val="both"/>
    </w:pPr>
    <w:rPr>
      <w:color w:val="auto"/>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it-IT" w:eastAsia="de-DE"/>
    </w:rPr>
  </w:style>
  <w:style w:type="paragraph" w:customStyle="1" w:styleId="Vorspann">
    <w:name w:val="Vorspann"/>
    <w:basedOn w:val="Standard"/>
    <w:next w:val="Standard"/>
    <w:rsid w:val="00271A5E"/>
    <w:pPr>
      <w:spacing w:after="68" w:line="280" w:lineRule="atLeast"/>
      <w:jc w:val="both"/>
    </w:pPr>
    <w:rPr>
      <w:b/>
      <w:color w:val="auto"/>
      <w:szCs w:val="24"/>
    </w:rPr>
  </w:style>
  <w:style w:type="paragraph" w:styleId="Listenabsatz">
    <w:name w:val="List Paragraph"/>
    <w:basedOn w:val="Standard"/>
    <w:qFormat/>
    <w:rsid w:val="00271A5E"/>
    <w:pPr>
      <w:spacing w:after="68" w:line="280" w:lineRule="atLeast"/>
      <w:ind w:left="720"/>
      <w:contextualSpacing/>
      <w:jc w:val="both"/>
    </w:pPr>
    <w:rPr>
      <w:color w:val="auto"/>
      <w:szCs w:val="24"/>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Kommentartext">
    <w:name w:val="annotation text"/>
    <w:basedOn w:val="Standard"/>
    <w:link w:val="KommentartextZchn"/>
    <w:uiPriority w:val="99"/>
    <w:rsid w:val="00F55851"/>
    <w:pPr>
      <w:spacing w:after="68" w:line="280" w:lineRule="atLeast"/>
      <w:jc w:val="both"/>
    </w:pPr>
    <w:rPr>
      <w:color w:val="auto"/>
    </w:rPr>
  </w:style>
  <w:style w:type="character" w:customStyle="1" w:styleId="KommentartextZchn">
    <w:name w:val="Kommentartext Zchn"/>
    <w:link w:val="Kommentartext"/>
    <w:uiPriority w:val="99"/>
    <w:rsid w:val="00F55851"/>
    <w:rPr>
      <w:rFonts w:ascii="Arial" w:hAnsi="Arial"/>
      <w:lang w:val="it-IT"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uiPriority w:val="99"/>
    <w:semiHidden/>
    <w:unhideWhenUsed/>
    <w:rsid w:val="00A261B4"/>
    <w:rPr>
      <w:sz w:val="16"/>
      <w:szCs w:val="16"/>
    </w:rPr>
  </w:style>
  <w:style w:type="paragraph" w:styleId="Kommentarthema">
    <w:name w:val="annotation subject"/>
    <w:basedOn w:val="Kommentartext"/>
    <w:next w:val="Kommentartext"/>
    <w:link w:val="KommentarthemaZchn"/>
    <w:uiPriority w:val="99"/>
    <w:semiHidden/>
    <w:unhideWhenUsed/>
    <w:rsid w:val="00A261B4"/>
    <w:pPr>
      <w:spacing w:after="0" w:line="270" w:lineRule="atLeast"/>
      <w:jc w:val="left"/>
    </w:pPr>
    <w:rPr>
      <w:b/>
      <w:bCs/>
      <w:color w:val="000000"/>
    </w:rPr>
  </w:style>
  <w:style w:type="character" w:customStyle="1" w:styleId="KommentarthemaZchn">
    <w:name w:val="Kommentarthema Zchn"/>
    <w:link w:val="Kommentarthema"/>
    <w:uiPriority w:val="99"/>
    <w:semiHidden/>
    <w:rsid w:val="00A261B4"/>
    <w:rPr>
      <w:rFonts w:ascii="Arial" w:hAnsi="Arial"/>
      <w:b/>
      <w:bCs/>
      <w:color w:val="000000"/>
      <w:lang w:val="it-IT" w:eastAsia="de-DE"/>
    </w:rPr>
  </w:style>
  <w:style w:type="character" w:customStyle="1" w:styleId="BesuchterHyperlink1">
    <w:name w:val="BesuchterHyperlink1"/>
    <w:uiPriority w:val="99"/>
    <w:semiHidden/>
    <w:unhideWhenUsed/>
    <w:rsid w:val="004B3F08"/>
    <w:rPr>
      <w:color w:val="954F72"/>
      <w:u w:val="single"/>
    </w:rPr>
  </w:style>
  <w:style w:type="paragraph" w:styleId="Funotentext">
    <w:name w:val="footnote text"/>
    <w:basedOn w:val="Standard"/>
    <w:link w:val="FunotentextZchn"/>
    <w:uiPriority w:val="99"/>
    <w:semiHidden/>
    <w:rsid w:val="00017467"/>
    <w:pPr>
      <w:spacing w:line="360" w:lineRule="auto"/>
      <w:jc w:val="both"/>
    </w:pPr>
    <w:rPr>
      <w:rFonts w:ascii="Times New Roman" w:hAnsi="Times New Roman"/>
      <w:color w:val="auto"/>
    </w:rPr>
  </w:style>
  <w:style w:type="character" w:customStyle="1" w:styleId="FunotentextZchn">
    <w:name w:val="Fußnotentext Zchn"/>
    <w:basedOn w:val="Absatz-Standardschriftart"/>
    <w:link w:val="Funotentext"/>
    <w:uiPriority w:val="99"/>
    <w:semiHidden/>
    <w:rsid w:val="00017467"/>
  </w:style>
  <w:style w:type="character" w:styleId="Funotenzeichen">
    <w:name w:val="footnote reference"/>
    <w:basedOn w:val="Absatz-Standardschriftart"/>
    <w:uiPriority w:val="99"/>
    <w:semiHidden/>
    <w:rsid w:val="00017467"/>
    <w:rPr>
      <w:vertAlign w:val="superscript"/>
    </w:rPr>
  </w:style>
  <w:style w:type="paragraph" w:customStyle="1" w:styleId="01bBasictextSpaltenspanner01Basictext">
    <w:name w:val="01.b Basictext Spaltenspanner (01. Basictext)"/>
    <w:basedOn w:val="Standard"/>
    <w:uiPriority w:val="99"/>
    <w:rsid w:val="005F5ABE"/>
    <w:pPr>
      <w:autoSpaceDE w:val="0"/>
      <w:autoSpaceDN w:val="0"/>
      <w:adjustRightInd w:val="0"/>
      <w:spacing w:line="240" w:lineRule="atLeast"/>
      <w:textAlignment w:val="center"/>
    </w:pPr>
    <w:rPr>
      <w:rFonts w:ascii="MetaPro-Normal" w:eastAsiaTheme="minorHAnsi" w:hAnsi="MetaPro-Normal" w:cs="MetaPro-Normal"/>
      <w:color w:val="636362"/>
      <w:sz w:val="18"/>
      <w:szCs w:val="18"/>
      <w:lang w:eastAsia="en-US"/>
    </w:rPr>
  </w:style>
  <w:style w:type="character" w:customStyle="1" w:styleId="a1MetaProNormal75kaMetaPro75k">
    <w:name w:val="a.1 MetaPro Normal 75k (a. MetaPro 75k)"/>
    <w:uiPriority w:val="99"/>
    <w:rsid w:val="005F5ABE"/>
    <w:rPr>
      <w:color w:val="636362"/>
    </w:rPr>
  </w:style>
  <w:style w:type="character" w:customStyle="1" w:styleId="a5MetaProBold75kaMetaPro75k">
    <w:name w:val="a.5 MetaPro Bold 75k (a. MetaPro 75k)"/>
    <w:uiPriority w:val="99"/>
    <w:rsid w:val="005F5ABE"/>
    <w:rPr>
      <w:rFonts w:ascii="MetaPro-Bold" w:hAnsi="MetaPro-Bold" w:cs="MetaPro-Bold"/>
      <w:b/>
      <w:bCs/>
      <w:color w:val="636362"/>
    </w:rPr>
  </w:style>
  <w:style w:type="paragraph" w:customStyle="1" w:styleId="01bBasictextMetaPro9pt01Basictext">
    <w:name w:val="01.b Basictext MetaPro 9 pt (01. Basictext)"/>
    <w:basedOn w:val="Standard"/>
    <w:uiPriority w:val="99"/>
    <w:rsid w:val="00E07F8D"/>
    <w:pPr>
      <w:autoSpaceDE w:val="0"/>
      <w:autoSpaceDN w:val="0"/>
      <w:adjustRightInd w:val="0"/>
      <w:spacing w:line="240" w:lineRule="atLeast"/>
      <w:textAlignment w:val="center"/>
    </w:pPr>
    <w:rPr>
      <w:rFonts w:ascii="MetaPro-Normal" w:eastAsiaTheme="minorHAnsi" w:hAnsi="MetaPro-Normal" w:cs="MetaPro-Normal"/>
      <w:color w:val="636362"/>
      <w:sz w:val="18"/>
      <w:szCs w:val="18"/>
      <w:lang w:eastAsia="en-US"/>
    </w:rPr>
  </w:style>
  <w:style w:type="character" w:styleId="BesuchterLink">
    <w:name w:val="FollowedHyperlink"/>
    <w:basedOn w:val="Absatz-Standardschriftart"/>
    <w:uiPriority w:val="99"/>
    <w:semiHidden/>
    <w:unhideWhenUsed/>
    <w:rsid w:val="00B71A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69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gger.com/credit-relations" TargetMode="External"/><Relationship Id="rId18" Type="http://schemas.openxmlformats.org/officeDocument/2006/relationships/hyperlink" Target="https://celum.egger.com/pinaccess/showpin.do?pinCode=feLuAPg3WjPI"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katharina.wieser@egger.co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Classification xmlns="45c6bf83-dcde-441f-8311-feb96d9b27b0">Internal</Classification>
    <EmailSubject xmlns="http://schemas.microsoft.com/sharepoint/v3" xsi:nil="true"/>
    <PublishingExpirationDate xmlns="http://schemas.microsoft.com/sharepoint/v3" xsi:nil="true"/>
    <Metadata3 xmlns="45c6bf83-dcde-441f-8311-feb96d9b27b0" xsi:nil="true"/>
    <Metadata5 xmlns="45c6bf83-dcde-441f-8311-feb96d9b27b0" xsi:nil="true"/>
    <Metadata4 xmlns="45c6bf83-dcde-441f-8311-feb96d9b27b0" xsi:nil="true"/>
    <Metadata2 xmlns="817264cd-9dea-431e-950b-c566c9515a64" xsi:nil="true"/>
    <EmailCc xmlns="http://schemas.microsoft.com/sharepoint/v3" xsi:nil="true"/>
    <_dlc_DocId xmlns="45c6bf83-dcde-441f-8311-feb96d9b27b0">EP1405021120-5-3214</_dlc_DocId>
    <_dlc_DocIdUrl xmlns="45c6bf83-dcde-441f-8311-feb96d9b27b0">
      <Url>https://sharepoint.egger.com/teams/team_marketing_kommunikation/_layouts/15/DocIdRedir.aspx?ID=EP1405021120-5-3214</Url>
      <Description>EP1405021120-5-3214</Description>
    </_dlc_DocIdUrl>
    <n40cde7d0c874d77a2f806f4f9f91a32 xmlns="02b67c93-cb5e-491c-a05d-a4a7ec8feacd">
      <Terms xmlns="http://schemas.microsoft.com/office/infopath/2007/PartnerControls"/>
    </n40cde7d0c874d77a2f806f4f9f91a32>
    <c8e82e0b9a254770a1c71a989dcbe252 xmlns="02b67c93-cb5e-491c-a05d-a4a7ec8feacd">
      <Terms xmlns="http://schemas.microsoft.com/office/infopath/2007/PartnerControls"/>
    </c8e82e0b9a254770a1c71a989dcbe252>
    <TaxCatchAll xmlns="792b9f2e-73a5-4472-983d-c3d2fd57d417"/>
    <f3c11a858e3b48c7aa6493781d033882 xmlns="02b67c93-cb5e-491c-a05d-a4a7ec8feac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A2F4A709C93A408CC73EF25EE0130A" ma:contentTypeVersion="32" ma:contentTypeDescription="Create a new document." ma:contentTypeScope="" ma:versionID="c261d4d5c0796871c6c9835e2a948eea">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xmlns:ns5="792b9f2e-73a5-4472-983d-c3d2fd57d417" xmlns:ns6="02b67c93-cb5e-491c-a05d-a4a7ec8feacd" targetNamespace="http://schemas.microsoft.com/office/2006/metadata/properties" ma:root="true" ma:fieldsID="e543dc08a41fddd53e803a1b883b6381" ns1:_="" ns2:_="" ns3:_="" ns4:_="" ns5:_="" ns6:_="">
    <xsd:import namespace="http://schemas.microsoft.com/sharepoint/v3"/>
    <xsd:import namespace="45c6bf83-dcde-441f-8311-feb96d9b27b0"/>
    <xsd:import namespace="817264cd-9dea-431e-950b-c566c9515a64"/>
    <xsd:import namespace="http://schemas.microsoft.com/sharepoint/v4"/>
    <xsd:import namespace="792b9f2e-73a5-4472-983d-c3d2fd57d417"/>
    <xsd:import namespace="02b67c93-cb5e-491c-a05d-a4a7ec8feacd"/>
    <xsd:element name="properties">
      <xsd:complexType>
        <xsd:sequence>
          <xsd:element name="documentManagement">
            <xsd:complexType>
              <xsd:all>
                <xsd:element ref="ns2:Classification" minOccurs="0"/>
                <xsd:element ref="ns2:Metadata4" minOccurs="0"/>
                <xsd:element ref="ns3:Metadata2" minOccurs="0"/>
                <xsd:element ref="ns2:Metadata3" minOccurs="0"/>
                <xsd:element ref="ns1:PublishingExpirationDate" minOccurs="0"/>
                <xsd:element ref="ns2:_dlc_DocId" minOccurs="0"/>
                <xsd:element ref="ns2:_dlc_DocIdUrl" minOccurs="0"/>
                <xsd:element ref="ns1:EmailSender" minOccurs="0"/>
                <xsd:element ref="ns1:EmailTo" minOccurs="0"/>
                <xsd:element ref="ns1:EmailCc" minOccurs="0"/>
                <xsd:element ref="ns1:EmailFrom" minOccurs="0"/>
                <xsd:element ref="ns1:EmailSubject" minOccurs="0"/>
                <xsd:element ref="ns4:EmailHeaders" minOccurs="0"/>
                <xsd:element ref="ns5:TaxCatchAll" minOccurs="0"/>
                <xsd:element ref="ns6:n40cde7d0c874d77a2f806f4f9f91a32" minOccurs="0"/>
                <xsd:element ref="ns2:Metadata5" minOccurs="0"/>
                <xsd:element ref="ns6:c8e82e0b9a254770a1c71a989dcbe252" minOccurs="0"/>
                <xsd:element ref="ns4:IconOverlay" minOccurs="0"/>
                <xsd:element ref="ns6:f3c11a858e3b48c7aa6493781d033882"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6"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0" nillable="true" ma:displayName="E-Mail Sender" ma:description="" ma:hidden="true" ma:internalName="EmailSender" ma:readOnly="false">
      <xsd:simpleType>
        <xsd:restriction base="dms:Note"/>
      </xsd:simpleType>
    </xsd:element>
    <xsd:element name="EmailTo" ma:index="11" nillable="true" ma:displayName="E-Mail To" ma:description="" ma:hidden="true" ma:internalName="EmailTo" ma:readOnly="false">
      <xsd:simpleType>
        <xsd:restriction base="dms:Note"/>
      </xsd:simpleType>
    </xsd:element>
    <xsd:element name="EmailCc" ma:index="12" nillable="true" ma:displayName="E-Mail Cc" ma:description="" ma:hidden="true" ma:internalName="EmailCc" ma:readOnly="false">
      <xsd:simpleType>
        <xsd:restriction base="dms:Note"/>
      </xsd:simpleType>
    </xsd:element>
    <xsd:element name="EmailFrom" ma:index="13" nillable="true" ma:displayName="E-Mail From" ma:hidden="true" ma:internalName="EmailFrom" ma:readOnly="false">
      <xsd:simpleType>
        <xsd:restriction base="dms:Text"/>
      </xsd:simpleType>
    </xsd:element>
    <xsd:element name="EmailSubject" ma:index="14"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nillable="true"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Metadata5" ma:index="23"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5" nillable="true" ma:displayName="E-Mail Headers" ma:hidden="true" ma:internalName="EmailHeaders" ma:readOnly="false">
      <xsd:simpleType>
        <xsd:restriction base="dms:Note"/>
      </xsd:simpleType>
    </xsd:element>
    <xsd:element name="IconOverlay" ma:index="2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2b9f2e-73a5-4472-983d-c3d2fd57d41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bd5f04-57d5-4284-9810-82789b8bcaac}" ma:internalName="TaxCatchAll" ma:showField="CatchAllData" ma:web="792b9f2e-73a5-4472-983d-c3d2fd57d417">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67c93-cb5e-491c-a05d-a4a7ec8feacd" elementFormDefault="qualified">
    <xsd:import namespace="http://schemas.microsoft.com/office/2006/documentManagement/types"/>
    <xsd:import namespace="http://schemas.microsoft.com/office/infopath/2007/PartnerControls"/>
    <xsd:element name="n40cde7d0c874d77a2f806f4f9f91a32" ma:index="20"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c8e82e0b9a254770a1c71a989dcbe252" ma:index="26"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f3c11a858e3b48c7aa6493781d033882" ma:index="28" nillable="true" ma:displayName="Language_0" ma:hidden="true" ma:internalName="f3c11a858e3b48c7aa6493781d033882">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78C5FB-C7C1-4C8C-8CDB-8D97D4FECD47}">
  <ds:schemaRefs>
    <ds:schemaRef ds:uri="http://schemas.microsoft.com/sharepoint/v3/contenttype/forms"/>
  </ds:schemaRefs>
</ds:datastoreItem>
</file>

<file path=customXml/itemProps2.xml><?xml version="1.0" encoding="utf-8"?>
<ds:datastoreItem xmlns:ds="http://schemas.openxmlformats.org/officeDocument/2006/customXml" ds:itemID="{355C44ED-0BFB-4D90-9830-6D0D3C22DC87}">
  <ds:schemaRefs>
    <ds:schemaRef ds:uri="http://schemas.microsoft.com/office/2006/metadata/longProperties"/>
  </ds:schemaRefs>
</ds:datastoreItem>
</file>

<file path=customXml/itemProps3.xml><?xml version="1.0" encoding="utf-8"?>
<ds:datastoreItem xmlns:ds="http://schemas.openxmlformats.org/officeDocument/2006/customXml" ds:itemID="{FB8CF246-BAE7-4B99-B5F2-45A42B71DB5D}">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45c6bf83-dcde-441f-8311-feb96d9b27b0"/>
    <ds:schemaRef ds:uri="817264cd-9dea-431e-950b-c566c9515a64"/>
    <ds:schemaRef ds:uri="02b67c93-cb5e-491c-a05d-a4a7ec8feacd"/>
    <ds:schemaRef ds:uri="792b9f2e-73a5-4472-983d-c3d2fd57d417"/>
  </ds:schemaRefs>
</ds:datastoreItem>
</file>

<file path=customXml/itemProps4.xml><?xml version="1.0" encoding="utf-8"?>
<ds:datastoreItem xmlns:ds="http://schemas.openxmlformats.org/officeDocument/2006/customXml" ds:itemID="{AA2AEE4E-B909-4A21-A85D-BEB557465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6bf83-dcde-441f-8311-feb96d9b27b0"/>
    <ds:schemaRef ds:uri="817264cd-9dea-431e-950b-c566c9515a64"/>
    <ds:schemaRef ds:uri="http://schemas.microsoft.com/sharepoint/v4"/>
    <ds:schemaRef ds:uri="792b9f2e-73a5-4472-983d-c3d2fd57d417"/>
    <ds:schemaRef ds:uri="02b67c93-cb5e-491c-a05d-a4a7ec8fe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51F5AA-1677-4443-ABD5-78741B6D0AC5}">
  <ds:schemaRefs>
    <ds:schemaRef ds:uri="http://schemas.microsoft.com/sharepoint/events"/>
  </ds:schemaRefs>
</ds:datastoreItem>
</file>

<file path=customXml/itemProps6.xml><?xml version="1.0" encoding="utf-8"?>
<ds:datastoreItem xmlns:ds="http://schemas.openxmlformats.org/officeDocument/2006/customXml" ds:itemID="{4DEE3F9C-F266-42F6-9F9A-2FF6B3FA8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1161</Words>
  <Characters>7316</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Egger Brief</vt:lpstr>
    </vt:vector>
  </TitlesOfParts>
  <Company>Fritz EGGER GmbH &amp; Co.</Company>
  <LinksUpToDate>false</LinksUpToDate>
  <CharactersWithSpaces>8461</CharactersWithSpaces>
  <SharedDoc>false</SharedDoc>
  <HLinks>
    <vt:vector size="18" baseType="variant">
      <vt:variant>
        <vt:i4>131179</vt:i4>
      </vt:variant>
      <vt:variant>
        <vt:i4>6</vt:i4>
      </vt:variant>
      <vt:variant>
        <vt:i4>0</vt:i4>
      </vt:variant>
      <vt:variant>
        <vt:i4>5</vt:i4>
      </vt:variant>
      <vt:variant>
        <vt:lpwstr>mailto:manuela.leitner@egger.com</vt:lpwstr>
      </vt:variant>
      <vt:variant>
        <vt:lpwstr/>
      </vt:variant>
      <vt:variant>
        <vt:i4>5374025</vt:i4>
      </vt:variant>
      <vt:variant>
        <vt:i4>3</vt:i4>
      </vt:variant>
      <vt:variant>
        <vt:i4>0</vt:i4>
      </vt:variant>
      <vt:variant>
        <vt:i4>5</vt:i4>
      </vt:variant>
      <vt:variant>
        <vt:lpwstr>https://celum.egger.com/webgate/pin.html?lang=en&amp;pin=YQQ1OJYMWV18</vt:lpwstr>
      </vt:variant>
      <vt:variant>
        <vt:lpwstr/>
      </vt:variant>
      <vt:variant>
        <vt:i4>1310811</vt:i4>
      </vt:variant>
      <vt:variant>
        <vt:i4>0</vt:i4>
      </vt:variant>
      <vt:variant>
        <vt:i4>0</vt:i4>
      </vt:variant>
      <vt:variant>
        <vt:i4>5</vt:i4>
      </vt:variant>
      <vt:variant>
        <vt:lpwstr>http://www.egger.com/credit-relations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Leitner</dc:creator>
  <cp:keywords/>
  <cp:lastModifiedBy>Leone Gemma</cp:lastModifiedBy>
  <cp:revision>4</cp:revision>
  <cp:lastPrinted>2020-12-11T14:14:00Z</cp:lastPrinted>
  <dcterms:created xsi:type="dcterms:W3CDTF">2021-12-22T15:22:00Z</dcterms:created>
  <dcterms:modified xsi:type="dcterms:W3CDTF">2021-12-22T15:26:00Z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0x010100BBA2F4A709C93A408CC73EF25EE0130A</vt:lpwstr>
  </property>
  <property fmtid="{D5CDD505-2E9C-101B-9397-08002B2CF9AE}" pid="3" name="_dlc_DocIdItemGuid">
    <vt:lpwstr>1ef96866-757d-4e6e-b5e7-f40efd89c459</vt:lpwstr>
  </property>
  <property fmtid="{D5CDD505-2E9C-101B-9397-08002B2CF9AE}" pid="4" name="_dlc_DocId">
    <vt:lpwstr>EP1405021120-5-3214</vt:lpwstr>
  </property>
  <property fmtid="{D5CDD505-2E9C-101B-9397-08002B2CF9AE}" pid="5" name="_dlc_DocIdUrl">
    <vt:lpwstr>https://sp.egger.com/projects/vm_6612014/_layouts/15/DocIdRedir.aspx?ID=EP1405021120-5-3214, EP1405021120-5-3214</vt:lpwstr>
  </property>
  <property fmtid="{D5CDD505-2E9C-101B-9397-08002B2CF9AE}" pid="6" name="EmailTo">
    <vt:lpwstr/>
  </property>
  <property fmtid="{D5CDD505-2E9C-101B-9397-08002B2CF9AE}" pid="7" name="EmailHeaders">
    <vt:lpwstr/>
  </property>
  <property fmtid="{D5CDD505-2E9C-101B-9397-08002B2CF9AE}" pid="8" name="EmailSender">
    <vt:lpwstr/>
  </property>
  <property fmtid="{D5CDD505-2E9C-101B-9397-08002B2CF9AE}" pid="9" name="EmailFrom">
    <vt:lpwstr/>
  </property>
  <property fmtid="{D5CDD505-2E9C-101B-9397-08002B2CF9AE}" pid="10" name="n40cde7d0c874d77a2f806f4f9f91a32">
    <vt:lpwstr/>
  </property>
  <property fmtid="{D5CDD505-2E9C-101B-9397-08002B2CF9AE}" pid="11" name="p44efba1c8be4dfaaec801cc3adbfab7">
    <vt:lpwstr/>
  </property>
  <property fmtid="{D5CDD505-2E9C-101B-9397-08002B2CF9AE}" pid="12" name="EmailSubject">
    <vt:lpwstr/>
  </property>
  <property fmtid="{D5CDD505-2E9C-101B-9397-08002B2CF9AE}" pid="13" name="kca90c8697e84a06a0e6f221209f990f">
    <vt:lpwstr/>
  </property>
  <property fmtid="{D5CDD505-2E9C-101B-9397-08002B2CF9AE}" pid="14" name="l5f30a5630e24f67b37347b24ddb8232">
    <vt:lpwstr/>
  </property>
  <property fmtid="{D5CDD505-2E9C-101B-9397-08002B2CF9AE}" pid="15" name="Metadata2">
    <vt:lpwstr/>
  </property>
  <property fmtid="{D5CDD505-2E9C-101B-9397-08002B2CF9AE}" pid="16" name="Metadata1">
    <vt:lpwstr/>
  </property>
  <property fmtid="{D5CDD505-2E9C-101B-9397-08002B2CF9AE}" pid="17" name="EmailCc">
    <vt:lpwstr/>
  </property>
  <property fmtid="{D5CDD505-2E9C-101B-9397-08002B2CF9AE}" pid="18" name="CompanyNumber">
    <vt:lpwstr/>
  </property>
  <property fmtid="{D5CDD505-2E9C-101B-9397-08002B2CF9AE}" pid="19" name="Language">
    <vt:lpwstr/>
  </property>
  <property fmtid="{D5CDD505-2E9C-101B-9397-08002B2CF9AE}" pid="20" name="Managed_x0020_Metadata">
    <vt:lpwstr/>
  </property>
  <property fmtid="{D5CDD505-2E9C-101B-9397-08002B2CF9AE}" pid="21" name="Location">
    <vt:lpwstr/>
  </property>
  <property fmtid="{D5CDD505-2E9C-101B-9397-08002B2CF9AE}" pid="22" name="IsMyDocuments">
    <vt:bool>true</vt:bool>
  </property>
  <property fmtid="{D5CDD505-2E9C-101B-9397-08002B2CF9AE}" pid="23" name="Managed Metadata">
    <vt:lpwstr/>
  </property>
  <property fmtid="{D5CDD505-2E9C-101B-9397-08002B2CF9AE}" pid="24" name="c8e82e0b9a254770a1c71a989dcbe252">
    <vt:lpwstr/>
  </property>
  <property fmtid="{D5CDD505-2E9C-101B-9397-08002B2CF9AE}" pid="25" name="hca3b1c8b6804e72a4cb54b15e8c898b">
    <vt:lpwstr/>
  </property>
  <property fmtid="{D5CDD505-2E9C-101B-9397-08002B2CF9AE}" pid="26" name="Metadata0">
    <vt:lpwstr>6612014</vt:lpwstr>
  </property>
  <property fmtid="{D5CDD505-2E9C-101B-9397-08002B2CF9AE}" pid="27" name="d6c76829312342159cc17347a5e3c11e">
    <vt:lpwstr/>
  </property>
  <property fmtid="{D5CDD505-2E9C-101B-9397-08002B2CF9AE}" pid="28" name="l81e88aa2b8f4d32b5a50e2661906f3b">
    <vt:lpwstr/>
  </property>
  <property fmtid="{D5CDD505-2E9C-101B-9397-08002B2CF9AE}" pid="29" name="je990da91cd74bcd802f7fa87a0d24d0">
    <vt:lpwstr/>
  </property>
  <property fmtid="{D5CDD505-2E9C-101B-9397-08002B2CF9AE}" pid="30" name="EGGManagedMetadata">
    <vt:lpwstr/>
  </property>
  <property fmtid="{D5CDD505-2E9C-101B-9397-08002B2CF9AE}" pid="31" name="EGGLanguage">
    <vt:lpwstr/>
  </property>
  <property fmtid="{D5CDD505-2E9C-101B-9397-08002B2CF9AE}" pid="32" name="EGGLocation">
    <vt:lpwstr/>
  </property>
  <property fmtid="{D5CDD505-2E9C-101B-9397-08002B2CF9AE}" pid="33" name="ib27c15231334c20b4f626bc056d615e">
    <vt:lpwstr/>
  </property>
  <property fmtid="{D5CDD505-2E9C-101B-9397-08002B2CF9AE}" pid="34" name="f3c11a858e3b48c7aa6493781d033882">
    <vt:lpwstr/>
  </property>
  <property fmtid="{D5CDD505-2E9C-101B-9397-08002B2CF9AE}" pid="35" name="EGGCompanyNumber">
    <vt:lpwstr/>
  </property>
  <property fmtid="{D5CDD505-2E9C-101B-9397-08002B2CF9AE}" pid="36" name="a7600f9bab1f41e1a102f3c268944dff">
    <vt:lpwstr/>
  </property>
  <property fmtid="{D5CDD505-2E9C-101B-9397-08002B2CF9AE}" pid="37" name="Order">
    <vt:r8>1763300</vt:r8>
  </property>
</Properties>
</file>