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615AD2" w14:textId="456BC0C2" w:rsidR="0090386F" w:rsidRDefault="008A5EC4" w:rsidP="00B93743">
      <w:pPr>
        <w:spacing w:after="240" w:line="276" w:lineRule="auto"/>
        <w:jc w:val="both"/>
        <w:rPr>
          <w:b/>
          <w:color w:val="E31B37"/>
          <w:sz w:val="32"/>
          <w:szCs w:val="32"/>
          <w:u w:color="000000"/>
        </w:rPr>
      </w:pPr>
      <w:bookmarkStart w:id="0" w:name="_Toc208392761"/>
      <w:r>
        <w:rPr>
          <w:b/>
          <w:color w:val="E31B37"/>
          <w:sz w:val="32"/>
          <w:szCs w:val="32"/>
          <w:u w:color="000000"/>
        </w:rPr>
        <w:t>Группа ЭГГЕР: рост прибыли и товарооборота в первом полугодии</w:t>
      </w:r>
    </w:p>
    <w:p w14:paraId="6439801B" w14:textId="351BF059" w:rsidR="0090386F" w:rsidRDefault="0090386F" w:rsidP="00B93743">
      <w:pPr>
        <w:pStyle w:val="Unterzeile"/>
        <w:spacing w:after="360" w:line="276" w:lineRule="auto"/>
        <w:ind w:left="0"/>
        <w:rPr>
          <w:b/>
          <w:color w:val="666666"/>
          <w:sz w:val="20"/>
          <w:szCs w:val="20"/>
          <w:u w:color="000000"/>
        </w:rPr>
      </w:pPr>
      <w:r>
        <w:rPr>
          <w:b/>
          <w:color w:val="666666"/>
          <w:sz w:val="20"/>
          <w:szCs w:val="20"/>
          <w:u w:color="000000"/>
        </w:rPr>
        <w:t>Группа ЭГГЕР с головным офисом в Ст. Иоганне в Тироле (Австрия) завершает первое полугодие 2021-2022 финансового года (на момент 31 октября 2021 года) с консолидированным товарооборотом в размере 1,98 млрд евро (+36,5% по сравнению с прошлым годом). Бум в строительном и мебельном секторах, а также увеличение мощности новых заводов внесли значительный вклад в этот результат. Ситуация на сырьевых рынках оказалась сложной. Но несмотря на существующую неопределенность, перспективы на второе полугодие внушают оптимизм.</w:t>
      </w:r>
    </w:p>
    <w:p w14:paraId="682E0119" w14:textId="3EC60AC4" w:rsidR="004C38A5" w:rsidRDefault="00652996" w:rsidP="00B93743">
      <w:pPr>
        <w:pStyle w:val="Unterzeile"/>
        <w:spacing w:after="360" w:line="276" w:lineRule="auto"/>
        <w:ind w:left="0"/>
        <w:rPr>
          <w:color w:val="666666"/>
          <w:sz w:val="20"/>
          <w:szCs w:val="20"/>
        </w:rPr>
      </w:pPr>
      <w:r>
        <w:rPr>
          <w:color w:val="666666"/>
          <w:sz w:val="20"/>
          <w:szCs w:val="20"/>
        </w:rPr>
        <w:t xml:space="preserve">Пандемия коронавируса и ее последствия для экономики и общества также были определяющими факторами для Группы предприятий ЭГГЕР в первой половине 2021-2022 финансового года.  Особая ситуация, в которой оказалась наша отрасль с лета 2020 года, сохранялась и дальше. Продолжился устойчивый рост спроса на исключительно высоком уровне. Томас </w:t>
      </w:r>
      <w:proofErr w:type="spellStart"/>
      <w:r>
        <w:rPr>
          <w:color w:val="666666"/>
          <w:sz w:val="20"/>
          <w:szCs w:val="20"/>
        </w:rPr>
        <w:t>Ляйссинг</w:t>
      </w:r>
      <w:proofErr w:type="spellEnd"/>
      <w:r>
        <w:rPr>
          <w:color w:val="666666"/>
          <w:sz w:val="20"/>
          <w:szCs w:val="20"/>
        </w:rPr>
        <w:t>, руководитель Группы ЭГГЕР в области финансов, управления и логистики говорит: «Так называемый эффект кокона, то есть рост потребительских расходов на собственное жилье, а также непрерывное строительство новых зданий почти во всех регионах мира являются основными факторами высокого спроса на нашу продукцию. Мы рады, что смогли эффективно использовать возможности, которые предлагает сложившаяся рыночная конъюнктура. В то же время пандемия также ставит перед нами серьезные вызовы, особенно в области снабжения сырьем».</w:t>
      </w:r>
    </w:p>
    <w:p w14:paraId="6DA7D18A" w14:textId="4CBC9C17" w:rsidR="00652996" w:rsidRPr="006D3336" w:rsidRDefault="0082014E" w:rsidP="00B93743">
      <w:pPr>
        <w:spacing w:after="120" w:line="276" w:lineRule="auto"/>
        <w:jc w:val="both"/>
        <w:rPr>
          <w:b/>
          <w:color w:val="666666"/>
          <w:sz w:val="24"/>
          <w:szCs w:val="24"/>
          <w:u w:color="000000"/>
        </w:rPr>
      </w:pPr>
      <w:r>
        <w:rPr>
          <w:b/>
          <w:color w:val="666666"/>
          <w:sz w:val="24"/>
          <w:szCs w:val="24"/>
          <w:u w:color="000000"/>
        </w:rPr>
        <w:t xml:space="preserve">Спрос на исключительно высоком уровне </w:t>
      </w:r>
    </w:p>
    <w:p w14:paraId="1CEA2FC1" w14:textId="77DBB145" w:rsidR="001C4036" w:rsidRPr="00F43063" w:rsidRDefault="00933DF1" w:rsidP="00B93743">
      <w:pPr>
        <w:spacing w:after="120" w:line="276" w:lineRule="auto"/>
        <w:jc w:val="both"/>
        <w:rPr>
          <w:rStyle w:val="a1MetaProNormal75kaMetaPro75k"/>
          <w:rFonts w:cs="Arial"/>
          <w:spacing w:val="-2"/>
        </w:rPr>
      </w:pPr>
      <w:r>
        <w:rPr>
          <w:color w:val="666666"/>
        </w:rPr>
        <w:t xml:space="preserve">В первом полугодии 2021-2022 финансового года мы достигли </w:t>
      </w:r>
      <w:r>
        <w:rPr>
          <w:rStyle w:val="a5MetaProBold75kaMetaPro75k"/>
          <w:rFonts w:ascii="Arial" w:hAnsi="Arial"/>
        </w:rPr>
        <w:t>товарооборота</w:t>
      </w:r>
      <w:r>
        <w:rPr>
          <w:rStyle w:val="a1MetaProNormal75kaMetaPro75k"/>
        </w:rPr>
        <w:t xml:space="preserve"> в размере 1978,1 млн евро (+36,5% по сравнению с первым полугодием 2020-2021 финансового года), а уровень прибыли до уплаты процентов, налогов и амортизации </w:t>
      </w:r>
      <w:r>
        <w:rPr>
          <w:rStyle w:val="a5MetaProBold75kaMetaPro75k"/>
          <w:rFonts w:ascii="Arial" w:hAnsi="Arial"/>
        </w:rPr>
        <w:t>(EBITDA)</w:t>
      </w:r>
      <w:r>
        <w:rPr>
          <w:rStyle w:val="a1MetaProNormal75kaMetaPro75k"/>
        </w:rPr>
        <w:t xml:space="preserve"> составил 478,6 млн евро (+62,9% по сравнению с аналогичным периодом прошлого года). </w:t>
      </w:r>
      <w:r>
        <w:rPr>
          <w:rStyle w:val="a1MetaProNormal75kaMetaPro75k"/>
          <w:b/>
        </w:rPr>
        <w:t xml:space="preserve">Маржа EBITDA </w:t>
      </w:r>
      <w:r>
        <w:rPr>
          <w:rStyle w:val="a1MetaProNormal75kaMetaPro75k"/>
        </w:rPr>
        <w:t xml:space="preserve">составляет 24,2%, </w:t>
      </w:r>
      <w:r>
        <w:rPr>
          <w:rStyle w:val="a1MetaProNormal75kaMetaPro75k"/>
          <w:b/>
          <w:bCs/>
        </w:rPr>
        <w:t>доля собственного капитала</w:t>
      </w:r>
      <w:r>
        <w:rPr>
          <w:rStyle w:val="a1MetaProNormal75kaMetaPro75k"/>
        </w:rPr>
        <w:t xml:space="preserve"> находится на высоком уровне 47,1%. </w:t>
      </w:r>
    </w:p>
    <w:p w14:paraId="45DFD1AD" w14:textId="5720AEBF" w:rsidR="008D719C" w:rsidRDefault="00CB041B" w:rsidP="003A14F8">
      <w:pPr>
        <w:spacing w:line="276" w:lineRule="auto"/>
        <w:jc w:val="both"/>
        <w:rPr>
          <w:rStyle w:val="a1MetaProNormal75kaMetaPro75k"/>
          <w:rFonts w:cs="Arial"/>
          <w:spacing w:val="-2"/>
        </w:rPr>
      </w:pPr>
      <w:r>
        <w:rPr>
          <w:rStyle w:val="a1MetaProNormal75kaMetaPro75k"/>
        </w:rPr>
        <w:t xml:space="preserve">Этот результат отражает высокий спрос. Чтобы достичь этого уровня, на всех заводах использовались максимальные производственные мощности. Новые заводы компании ЭГГЕР в </w:t>
      </w:r>
      <w:proofErr w:type="spellStart"/>
      <w:r>
        <w:rPr>
          <w:rStyle w:val="a1MetaProNormal75kaMetaPro75k"/>
        </w:rPr>
        <w:t>Бискупце</w:t>
      </w:r>
      <w:proofErr w:type="spellEnd"/>
      <w:r>
        <w:rPr>
          <w:rStyle w:val="a1MetaProNormal75kaMetaPro75k"/>
        </w:rPr>
        <w:t xml:space="preserve"> (Польша), где объемы производства значительно выросли, и в </w:t>
      </w:r>
      <w:proofErr w:type="spellStart"/>
      <w:r>
        <w:rPr>
          <w:rStyle w:val="a1MetaProNormal75kaMetaPro75k"/>
        </w:rPr>
        <w:t>Лексингтоне</w:t>
      </w:r>
      <w:proofErr w:type="spellEnd"/>
      <w:r>
        <w:rPr>
          <w:rStyle w:val="a1MetaProNormal75kaMetaPro75k"/>
        </w:rPr>
        <w:t>, Северная Каролина (США), внесли значительный вклад в увеличение товарооборота и прибыли. В США удалось снизить начальные капитальные затраты. Кроме того, на всех заводах был оптимизирован ассортимент продукции. В частности, в области строительных материалов был зафиксирован чрезвычайный рост, вызванный исключительно высоким спросом в США. Рост показателей по сравнению с аналогичным периодом прошлого года, в том числе, можно частично объяснить более низким товарооборотом в мае и июне 2020 года, на который все еще влияло падение сбыта в начале пандемии,</w:t>
      </w:r>
      <w:r>
        <w:t xml:space="preserve"> </w:t>
      </w:r>
      <w:r>
        <w:rPr>
          <w:color w:val="636467"/>
        </w:rPr>
        <w:t xml:space="preserve">вызванное </w:t>
      </w:r>
      <w:proofErr w:type="spellStart"/>
      <w:r>
        <w:rPr>
          <w:color w:val="636467"/>
        </w:rPr>
        <w:t>локдауном</w:t>
      </w:r>
      <w:proofErr w:type="spellEnd"/>
      <w:r>
        <w:rPr>
          <w:color w:val="636467"/>
        </w:rPr>
        <w:t xml:space="preserve">. </w:t>
      </w:r>
      <w:r>
        <w:br w:type="page"/>
      </w:r>
    </w:p>
    <w:p w14:paraId="7B55798E" w14:textId="18264722" w:rsidR="006D3336" w:rsidRPr="006D3336" w:rsidRDefault="006D3336" w:rsidP="00B93743">
      <w:pPr>
        <w:spacing w:after="120" w:line="276" w:lineRule="auto"/>
        <w:jc w:val="both"/>
        <w:rPr>
          <w:b/>
          <w:color w:val="666666"/>
          <w:sz w:val="24"/>
          <w:szCs w:val="24"/>
          <w:u w:color="000000"/>
        </w:rPr>
      </w:pPr>
      <w:r>
        <w:rPr>
          <w:b/>
          <w:color w:val="666666"/>
          <w:sz w:val="24"/>
          <w:szCs w:val="24"/>
          <w:u w:color="000000"/>
        </w:rPr>
        <w:lastRenderedPageBreak/>
        <w:t xml:space="preserve">Значительный рост в сфере строительных материалов </w:t>
      </w:r>
    </w:p>
    <w:p w14:paraId="1D68C273" w14:textId="52B13F3B" w:rsidR="006D3336" w:rsidRPr="00695D26" w:rsidRDefault="006D3336" w:rsidP="00B93743">
      <w:pPr>
        <w:autoSpaceDE w:val="0"/>
        <w:autoSpaceDN w:val="0"/>
        <w:adjustRightInd w:val="0"/>
        <w:spacing w:line="276" w:lineRule="auto"/>
        <w:jc w:val="both"/>
        <w:textAlignment w:val="center"/>
        <w:rPr>
          <w:rStyle w:val="a1MetaProNormal75kaMetaPro75k"/>
          <w:spacing w:val="-2"/>
        </w:rPr>
      </w:pPr>
      <w:r>
        <w:rPr>
          <w:b/>
          <w:bCs/>
          <w:color w:val="636362"/>
        </w:rPr>
        <w:t xml:space="preserve">Сфера декоративной продукции </w:t>
      </w:r>
      <w:r>
        <w:rPr>
          <w:color w:val="636362"/>
        </w:rPr>
        <w:t xml:space="preserve">для производства мебели и внутренней отделки, представленная четырьмя подразделениями – Западная Европа, Центральная Европа, Восточная Европа, Северная и Южная Америка – достигла товарооборота 1 596,6 млн евро (+34,4% по сравнению с прошлым годом). </w:t>
      </w:r>
      <w:r w:rsidRPr="000C483B">
        <w:rPr>
          <w:rStyle w:val="a1MetaProNormal75kaMetaPro75k"/>
        </w:rPr>
        <w:t xml:space="preserve">В </w:t>
      </w:r>
      <w:r w:rsidRPr="000C483B">
        <w:rPr>
          <w:rStyle w:val="a1MetaProNormal75kaMetaPro75k"/>
          <w:b/>
        </w:rPr>
        <w:t>подразделении Напольные покрытия</w:t>
      </w:r>
      <w:r>
        <w:t xml:space="preserve"> </w:t>
      </w:r>
      <w:r>
        <w:rPr>
          <w:rStyle w:val="a1MetaProNormal75kaMetaPro75k"/>
        </w:rPr>
        <w:t xml:space="preserve">товарооборот вырос на 23,8% в первом полугодии 2021-2022 финансового года. Сбыт напольных покрытий в целом принес компании 242,2 млн евро. Товарооборот нашего </w:t>
      </w:r>
      <w:proofErr w:type="spellStart"/>
      <w:r>
        <w:rPr>
          <w:rStyle w:val="a1MetaProNormal75kaMetaPro75k"/>
          <w:b/>
        </w:rPr>
        <w:t>дивизионального</w:t>
      </w:r>
      <w:proofErr w:type="spellEnd"/>
      <w:r>
        <w:rPr>
          <w:rStyle w:val="a1MetaProNormal75kaMetaPro75k"/>
          <w:b/>
        </w:rPr>
        <w:t xml:space="preserve"> подразделения</w:t>
      </w:r>
      <w:r>
        <w:rPr>
          <w:rStyle w:val="a1MetaProNormal75kaMetaPro75k"/>
        </w:rPr>
        <w:t xml:space="preserve"> </w:t>
      </w:r>
      <w:r>
        <w:rPr>
          <w:rStyle w:val="a1MetaProNormal75kaMetaPro75k"/>
          <w:b/>
          <w:bCs/>
        </w:rPr>
        <w:t>Строительные материалы</w:t>
      </w:r>
      <w:r>
        <w:rPr>
          <w:rStyle w:val="a1MetaProNormal75kaMetaPro75k"/>
        </w:rPr>
        <w:t xml:space="preserve"> вырос на 75,7% и составил 273,4 млн евро. Большой вклад в этот рост внес лесопильный завод в </w:t>
      </w:r>
      <w:proofErr w:type="spellStart"/>
      <w:r>
        <w:rPr>
          <w:rStyle w:val="a1MetaProNormal75kaMetaPro75k"/>
        </w:rPr>
        <w:t>Брилоне</w:t>
      </w:r>
      <w:proofErr w:type="spellEnd"/>
      <w:r>
        <w:rPr>
          <w:rStyle w:val="a1MetaProNormal75kaMetaPro75k"/>
        </w:rPr>
        <w:t xml:space="preserve"> (Германия). Глобальная рыночная конъюнктура для сферы пиломатериалов оказалась очень благоприятной, особенно в связи с чрезвычайно высоким спросом в США. </w:t>
      </w:r>
    </w:p>
    <w:p w14:paraId="15FCE4C2" w14:textId="74A18AA5" w:rsidR="006D3336" w:rsidRDefault="006D3336" w:rsidP="00B93743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cs="Arial"/>
          <w:color w:val="636362"/>
          <w:spacing w:val="2"/>
          <w:w w:val="95"/>
          <w:lang w:val="de-DE"/>
        </w:rPr>
      </w:pPr>
    </w:p>
    <w:p w14:paraId="7450C536" w14:textId="2A058ADF" w:rsidR="006D3336" w:rsidRPr="006D3336" w:rsidRDefault="006D3336" w:rsidP="00B93743">
      <w:pPr>
        <w:spacing w:after="120" w:line="276" w:lineRule="auto"/>
        <w:jc w:val="both"/>
        <w:rPr>
          <w:b/>
          <w:color w:val="666666"/>
          <w:sz w:val="24"/>
          <w:szCs w:val="24"/>
          <w:u w:color="000000"/>
        </w:rPr>
      </w:pPr>
      <w:r>
        <w:rPr>
          <w:b/>
          <w:color w:val="666666"/>
          <w:sz w:val="24"/>
          <w:szCs w:val="24"/>
          <w:u w:color="000000"/>
        </w:rPr>
        <w:t xml:space="preserve">Развитие собственными силами </w:t>
      </w:r>
    </w:p>
    <w:p w14:paraId="67365EA7" w14:textId="5E70B8DA" w:rsidR="006D3336" w:rsidRPr="00FB48C9" w:rsidRDefault="006D3336" w:rsidP="00B93743">
      <w:pPr>
        <w:pStyle w:val="01bBasictextSpaltenspanner01Basictext"/>
        <w:spacing w:line="276" w:lineRule="auto"/>
        <w:jc w:val="both"/>
        <w:rPr>
          <w:rFonts w:ascii="Arial" w:eastAsia="Times New Roman" w:hAnsi="Arial" w:cs="Times New Roman"/>
          <w:color w:val="666666"/>
          <w:sz w:val="20"/>
        </w:rPr>
      </w:pPr>
      <w:r>
        <w:rPr>
          <w:rFonts w:ascii="Arial" w:hAnsi="Arial"/>
          <w:color w:val="666666"/>
          <w:sz w:val="20"/>
        </w:rPr>
        <w:t xml:space="preserve">Частью стратегии ЭГГЕР всегда являлось постоянное развитие Группы предприятий. Мы непрерывно инвестируем в существующие заводы, чтобы поддерживать самое современное состояние своего оборудования. В первом полугодии мы вложили 141,1 млн евро. В первую очередь, инвестиции были направлены на оптимизацию потока материалов внутри компании и повышение эффективности складирования. Кроме того, Группа ЭГГЕР делает ставку на ресурсосберегающие технологии с системами переработки вторичного сырья.  </w:t>
      </w:r>
    </w:p>
    <w:p w14:paraId="5EF430E2" w14:textId="7BDCFABB" w:rsidR="006D3336" w:rsidRDefault="006D3336" w:rsidP="00B93743">
      <w:pPr>
        <w:autoSpaceDE w:val="0"/>
        <w:autoSpaceDN w:val="0"/>
        <w:adjustRightInd w:val="0"/>
        <w:spacing w:line="276" w:lineRule="auto"/>
        <w:jc w:val="both"/>
        <w:textAlignment w:val="center"/>
        <w:rPr>
          <w:rFonts w:cs="Arial"/>
          <w:color w:val="636362"/>
          <w:spacing w:val="2"/>
          <w:w w:val="95"/>
          <w:lang w:val="de-DE"/>
        </w:rPr>
      </w:pPr>
    </w:p>
    <w:p w14:paraId="71C376A6" w14:textId="3F1F116C" w:rsidR="006D3336" w:rsidRPr="00FB48C9" w:rsidRDefault="006D3336" w:rsidP="00B93743">
      <w:pPr>
        <w:spacing w:after="120" w:line="276" w:lineRule="auto"/>
        <w:jc w:val="both"/>
        <w:rPr>
          <w:b/>
          <w:color w:val="666666"/>
          <w:sz w:val="24"/>
          <w:szCs w:val="24"/>
          <w:u w:color="000000"/>
        </w:rPr>
      </w:pPr>
      <w:r>
        <w:rPr>
          <w:b/>
          <w:color w:val="666666"/>
          <w:sz w:val="24"/>
          <w:szCs w:val="24"/>
          <w:u w:color="000000"/>
        </w:rPr>
        <w:t>Серьезные вызовы на сырьевых рынках</w:t>
      </w:r>
    </w:p>
    <w:p w14:paraId="5130532C" w14:textId="6E59D171" w:rsidR="006852B7" w:rsidRPr="00F6067A" w:rsidRDefault="006D3336" w:rsidP="00123BF8">
      <w:pPr>
        <w:autoSpaceDE w:val="0"/>
        <w:autoSpaceDN w:val="0"/>
        <w:adjustRightInd w:val="0"/>
        <w:spacing w:line="276" w:lineRule="auto"/>
        <w:jc w:val="both"/>
        <w:textAlignment w:val="center"/>
        <w:rPr>
          <w:color w:val="666666"/>
        </w:rPr>
      </w:pPr>
      <w:r>
        <w:rPr>
          <w:color w:val="666666"/>
        </w:rPr>
        <w:t>С начала года ситуация с поставками на мировых рынках сырья становится все более напряженной, и эта динамика значительно усилилась в последние месяцы. В частности, это относится к химическому сырью, необходимому для производства древесных материалов, кромок и покрытий. Положение усугубляется невероятным ростом стоимости энергии и грузоперевозок, а также значительным сокращением транспортных мощностей и смещением потоков международной торговли. Поскольку затраты на сырье и энергию составляют существенную часть общих расходов, произошло их значительное увеличение.</w:t>
      </w:r>
    </w:p>
    <w:p w14:paraId="396E0CA8" w14:textId="77777777" w:rsidR="00123BF8" w:rsidRPr="006046D6" w:rsidRDefault="00123BF8" w:rsidP="00123BF8">
      <w:pPr>
        <w:autoSpaceDE w:val="0"/>
        <w:autoSpaceDN w:val="0"/>
        <w:adjustRightInd w:val="0"/>
        <w:spacing w:line="276" w:lineRule="auto"/>
        <w:jc w:val="both"/>
        <w:textAlignment w:val="center"/>
        <w:rPr>
          <w:color w:val="666666"/>
        </w:rPr>
      </w:pPr>
    </w:p>
    <w:p w14:paraId="116CF305" w14:textId="66DFBC8B" w:rsidR="003E4B9E" w:rsidRPr="0054527D" w:rsidRDefault="003E4B9E" w:rsidP="00123BF8">
      <w:pPr>
        <w:spacing w:after="120" w:line="276" w:lineRule="auto"/>
        <w:jc w:val="both"/>
        <w:rPr>
          <w:b/>
          <w:color w:val="666666"/>
          <w:sz w:val="24"/>
          <w:szCs w:val="24"/>
          <w:u w:color="000000"/>
        </w:rPr>
      </w:pPr>
      <w:r>
        <w:rPr>
          <w:b/>
          <w:color w:val="666666"/>
          <w:sz w:val="24"/>
          <w:szCs w:val="24"/>
          <w:u w:color="000000"/>
        </w:rPr>
        <w:t>Стабильные прогнозы на второе полугодие</w:t>
      </w:r>
    </w:p>
    <w:p w14:paraId="3F8BD8E7" w14:textId="3BDDAE48" w:rsidR="003E4B9E" w:rsidRPr="009139E6" w:rsidRDefault="003E4B9E" w:rsidP="00B93743">
      <w:pPr>
        <w:spacing w:after="120" w:line="276" w:lineRule="auto"/>
        <w:jc w:val="both"/>
        <w:rPr>
          <w:color w:val="666666"/>
        </w:rPr>
      </w:pPr>
      <w:r w:rsidRPr="006046D6">
        <w:rPr>
          <w:color w:val="666666"/>
        </w:rPr>
        <w:t>Несмотря на сохраняющуюся неопределенность, вызванную пандемией коронавируса, прогноз на вторую половину 2021-2022 финансового года в целом положительный</w:t>
      </w:r>
      <w:r>
        <w:rPr>
          <w:color w:val="666666"/>
        </w:rPr>
        <w:t xml:space="preserve">. Сложности заключаются, среди прочего, в колебаниях затрат на сырье, снижении логистических мощностей и риске инфляции, что может привести к снижению потребления. Зимой строительная деятельность традиционно ограничена, и в результате вторая половина финансового года имеет более низкие показатели. Руководство Группы ЭГГЕР предполагает стабильное развитие на ключевых рынках и подчеркивает, что компания с ее современной производственной и прочной </w:t>
      </w:r>
      <w:bookmarkStart w:id="1" w:name="_GoBack"/>
      <w:bookmarkEnd w:id="1"/>
      <w:r>
        <w:rPr>
          <w:color w:val="666666"/>
        </w:rPr>
        <w:t xml:space="preserve">финансовой базами, широким </w:t>
      </w:r>
      <w:r>
        <w:rPr>
          <w:color w:val="666666"/>
        </w:rPr>
        <w:lastRenderedPageBreak/>
        <w:t>ассортиментом продукции и, что не менее важно, с почти 10 600 мотивированными и преданными сотрудниками готова справиться с любыми новыми вызовами.</w:t>
      </w:r>
    </w:p>
    <w:p w14:paraId="7BCBD7E0" w14:textId="4E08ACC9" w:rsidR="00D426DE" w:rsidRDefault="00D426DE" w:rsidP="00B93743">
      <w:pPr>
        <w:spacing w:after="360" w:line="276" w:lineRule="auto"/>
        <w:jc w:val="both"/>
        <w:rPr>
          <w:color w:val="666666"/>
        </w:rPr>
      </w:pPr>
      <w:r>
        <w:rPr>
          <w:color w:val="666666"/>
        </w:rPr>
        <w:t>Отчет о деятельности компании ЭГГЕР за первое полугодие 2021-2022 финансового года можно посмотреть прямо сейчас, пройдя по ссылке</w:t>
      </w:r>
      <w:r>
        <w:t xml:space="preserve"> </w:t>
      </w:r>
      <w:hyperlink r:id="rId13" w:history="1">
        <w:r>
          <w:rPr>
            <w:rStyle w:val="a7"/>
          </w:rPr>
          <w:t>www.egger.com/credit-relations</w:t>
        </w:r>
      </w:hyperlink>
      <w:r>
        <w:rPr>
          <w:color w:val="666666"/>
        </w:rPr>
        <w:t>.</w:t>
      </w:r>
    </w:p>
    <w:p w14:paraId="138507A0" w14:textId="264BEDB2" w:rsidR="000B3D63" w:rsidRPr="007D5C6C" w:rsidRDefault="000B3D63" w:rsidP="00B93743">
      <w:pPr>
        <w:spacing w:after="120" w:line="276" w:lineRule="auto"/>
        <w:jc w:val="both"/>
        <w:rPr>
          <w:b/>
          <w:color w:val="666666"/>
          <w:sz w:val="24"/>
          <w:szCs w:val="24"/>
          <w:u w:color="000000"/>
        </w:rPr>
      </w:pPr>
      <w:r>
        <w:rPr>
          <w:b/>
          <w:color w:val="666666"/>
          <w:sz w:val="24"/>
          <w:szCs w:val="24"/>
          <w:u w:color="000000"/>
        </w:rPr>
        <w:t>О компании ЭГГЕР</w:t>
      </w:r>
    </w:p>
    <w:p w14:paraId="4846EE54" w14:textId="51E0CC9B" w:rsidR="00DC65CE" w:rsidRDefault="00760F3D" w:rsidP="00B93743">
      <w:pPr>
        <w:spacing w:line="276" w:lineRule="auto"/>
        <w:jc w:val="both"/>
        <w:rPr>
          <w:color w:val="666666"/>
        </w:rPr>
      </w:pPr>
      <w:r>
        <w:rPr>
          <w:color w:val="666666"/>
        </w:rPr>
        <w:t>Существующее с 1961 года семейное предприятие насчитывает около 10 600 сотрудников. Сегодня 20 заводов компании, расположенных по всему миру, производят обширный ассортимент древесных материалов (плиты ДСП, ОСП и МДФ), а также пиломатериалы. В 2020-2021 финансовом году товарооборот Группы ЭГГЕР составил 3,08 млрд евро. Компания ЭГГЕР работает по всему миру с клиентами, представляющими мебельную промышленность, специализированную торговлю древесными материалами и напольными покрытиями, а также магазины строительных и отделочных материалов. Продукция компании ЭГГЕР используется для оформления разнообразных интерьеров жилых и общественных помещений: кухонь, ванных комнат, офисов, гостиных и спален. При этом компания ЭГГЕР позиционирует себя в качестве комплексного поставщика продукции для мебельной промышленности и внутренней отделки, деревянного домостроения и сферы древесных напольных покрытий.</w:t>
      </w:r>
      <w:r>
        <w:rPr>
          <w:color w:val="666666"/>
        </w:rPr>
        <w:br w:type="page"/>
      </w:r>
    </w:p>
    <w:p w14:paraId="3D4C8F8F" w14:textId="77777777" w:rsidR="00C01B72" w:rsidRPr="00F9234B" w:rsidRDefault="00C01B72" w:rsidP="00B93743">
      <w:pPr>
        <w:spacing w:line="276" w:lineRule="auto"/>
        <w:jc w:val="both"/>
        <w:rPr>
          <w:color w:val="666666"/>
          <w:lang w:val="de-DE"/>
        </w:rPr>
      </w:pPr>
    </w:p>
    <w:p w14:paraId="3D2C2F06" w14:textId="77777777" w:rsidR="007D3547" w:rsidRPr="00797D84" w:rsidRDefault="007D3547" w:rsidP="00B93743">
      <w:pPr>
        <w:pBdr>
          <w:top w:val="single" w:sz="4" w:space="1" w:color="666666"/>
        </w:pBdr>
        <w:spacing w:line="276" w:lineRule="auto"/>
        <w:jc w:val="both"/>
        <w:rPr>
          <w:color w:val="666666"/>
          <w:lang w:val="de-DE"/>
        </w:rPr>
      </w:pPr>
    </w:p>
    <w:p w14:paraId="6314DD5B" w14:textId="11726DCB" w:rsidR="007D3547" w:rsidRPr="00FC6AC6" w:rsidRDefault="00C01B72" w:rsidP="00B93743">
      <w:pPr>
        <w:spacing w:line="276" w:lineRule="auto"/>
        <w:ind w:left="425"/>
        <w:jc w:val="both"/>
        <w:rPr>
          <w:b/>
          <w:color w:val="E31B37"/>
          <w:sz w:val="24"/>
          <w:szCs w:val="24"/>
        </w:rPr>
      </w:pPr>
      <w:r>
        <w:rPr>
          <w:b/>
          <w:color w:val="E31B37"/>
          <w:sz w:val="24"/>
          <w:szCs w:val="24"/>
        </w:rPr>
        <w:t>Баланс Группы ЭГГЕР в первой половине финансового года</w:t>
      </w:r>
    </w:p>
    <w:p w14:paraId="327CE6A4" w14:textId="77777777" w:rsidR="007D3547" w:rsidRPr="004E06FC" w:rsidRDefault="007D3547" w:rsidP="00A0765B">
      <w:pPr>
        <w:spacing w:line="276" w:lineRule="auto"/>
        <w:rPr>
          <w:color w:val="666666"/>
          <w:lang w:val="de-DE"/>
        </w:rPr>
      </w:pPr>
    </w:p>
    <w:tbl>
      <w:tblPr>
        <w:tblW w:w="8364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2"/>
        <w:gridCol w:w="4182"/>
      </w:tblGrid>
      <w:tr w:rsidR="007D3547" w:rsidRPr="00AB4C4B" w14:paraId="17A7FCB4" w14:textId="77777777" w:rsidTr="006A47FD">
        <w:trPr>
          <w:trHeight w:val="1559"/>
        </w:trPr>
        <w:tc>
          <w:tcPr>
            <w:tcW w:w="4182" w:type="dxa"/>
            <w:tcMar>
              <w:top w:w="0" w:type="dxa"/>
              <w:left w:w="425" w:type="dxa"/>
              <w:bottom w:w="170" w:type="dxa"/>
              <w:right w:w="0" w:type="dxa"/>
            </w:tcMar>
          </w:tcPr>
          <w:p w14:paraId="7CA901B5" w14:textId="5E0C2C78" w:rsidR="007D3547" w:rsidRPr="00357EB8" w:rsidRDefault="00860912" w:rsidP="00A0765B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7"/>
              </w:tabs>
              <w:spacing w:after="140" w:line="276" w:lineRule="auto"/>
              <w:ind w:left="431" w:hanging="425"/>
              <w:jc w:val="left"/>
              <w:rPr>
                <w:color w:val="666666"/>
              </w:rPr>
            </w:pPr>
            <w:r>
              <w:rPr>
                <w:color w:val="666666"/>
              </w:rPr>
              <w:t xml:space="preserve">Товарооборот в первом полугодии 2021-2022 финансового года: </w:t>
            </w:r>
            <w:r>
              <w:rPr>
                <w:color w:val="666666"/>
              </w:rPr>
              <w:br/>
              <w:t>1,98 млрд евро (+36,5% по сравнению с прошлым годом)</w:t>
            </w:r>
          </w:p>
          <w:p w14:paraId="7AB37EAD" w14:textId="3730D8F5" w:rsidR="00357EB8" w:rsidRPr="00695D26" w:rsidRDefault="00B3466D" w:rsidP="00A0765B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 w:line="276" w:lineRule="auto"/>
              <w:ind w:left="427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>Показатель EBITDA составил</w:t>
            </w:r>
            <w:r>
              <w:t xml:space="preserve"> </w:t>
            </w:r>
            <w:r>
              <w:rPr>
                <w:rStyle w:val="a1MetaProNormal75kaMetaPro75k"/>
              </w:rPr>
              <w:t>478,6 млн евро (+62,9%</w:t>
            </w:r>
            <w:r>
              <w:t xml:space="preserve"> </w:t>
            </w:r>
            <w:r>
              <w:rPr>
                <w:color w:val="666666"/>
              </w:rPr>
              <w:t>по сравнению прошлым годом)</w:t>
            </w:r>
          </w:p>
        </w:tc>
        <w:tc>
          <w:tcPr>
            <w:tcW w:w="4182" w:type="dxa"/>
            <w:tcMar>
              <w:top w:w="0" w:type="dxa"/>
              <w:left w:w="0" w:type="dxa"/>
              <w:bottom w:w="170" w:type="dxa"/>
              <w:right w:w="0" w:type="dxa"/>
            </w:tcMar>
          </w:tcPr>
          <w:p w14:paraId="3A4B1030" w14:textId="728E1FED" w:rsidR="00DC65CE" w:rsidRPr="00DC65CE" w:rsidRDefault="00DC65CE" w:rsidP="00A0765B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 w:line="276" w:lineRule="auto"/>
              <w:ind w:left="427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 xml:space="preserve">Все группы продукции способствовали положительному развитию: чрезвычайный рост в сфере строительных материалов </w:t>
            </w:r>
          </w:p>
          <w:p w14:paraId="33633EBF" w14:textId="77777777" w:rsidR="00DC65CE" w:rsidRPr="00DC65CE" w:rsidRDefault="00DC65CE" w:rsidP="00A0765B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 w:line="276" w:lineRule="auto"/>
              <w:ind w:left="427" w:hanging="427"/>
              <w:jc w:val="left"/>
              <w:rPr>
                <w:color w:val="666666"/>
              </w:rPr>
            </w:pPr>
            <w:r>
              <w:rPr>
                <w:color w:val="666666"/>
              </w:rPr>
              <w:t>Несмотря на неопределенность, мы ожидаем стабильность во втором полугодии</w:t>
            </w:r>
          </w:p>
          <w:p w14:paraId="1C26CD8B" w14:textId="1B846BC4" w:rsidR="007D3547" w:rsidRPr="003F4F51" w:rsidRDefault="007D3547" w:rsidP="00A0765B">
            <w:pPr>
              <w:pStyle w:val="Factbox"/>
              <w:spacing w:after="140" w:line="276" w:lineRule="auto"/>
              <w:jc w:val="left"/>
              <w:rPr>
                <w:color w:val="666666"/>
              </w:rPr>
            </w:pPr>
          </w:p>
        </w:tc>
      </w:tr>
    </w:tbl>
    <w:p w14:paraId="22964981" w14:textId="1D7B3D70" w:rsidR="007D3547" w:rsidRDefault="007D3547" w:rsidP="00B93743">
      <w:pPr>
        <w:pBdr>
          <w:top w:val="single" w:sz="4" w:space="1" w:color="666666"/>
        </w:pBdr>
        <w:spacing w:after="280" w:line="276" w:lineRule="auto"/>
        <w:jc w:val="both"/>
        <w:rPr>
          <w:b/>
          <w:color w:val="E31B37"/>
          <w:sz w:val="32"/>
          <w:szCs w:val="32"/>
          <w:u w:color="000000"/>
          <w:lang w:val="de-DE"/>
        </w:rPr>
      </w:pPr>
    </w:p>
    <w:p w14:paraId="1F79984B" w14:textId="77777777" w:rsidR="00F57390" w:rsidRPr="00B410F3" w:rsidRDefault="00F57390" w:rsidP="00B93743">
      <w:pPr>
        <w:tabs>
          <w:tab w:val="left" w:pos="992"/>
        </w:tabs>
        <w:spacing w:line="276" w:lineRule="auto"/>
        <w:ind w:right="-1701"/>
        <w:jc w:val="both"/>
        <w:rPr>
          <w:b/>
          <w:color w:val="E31B37"/>
          <w:sz w:val="16"/>
          <w:szCs w:val="16"/>
        </w:rPr>
      </w:pPr>
      <w:r>
        <w:rPr>
          <w:b/>
          <w:color w:val="E31B37"/>
          <w:sz w:val="16"/>
          <w:szCs w:val="16"/>
        </w:rPr>
        <w:t>По всем возникающим вопросам обращайтесь:</w:t>
      </w:r>
    </w:p>
    <w:p w14:paraId="16D42760" w14:textId="77777777" w:rsidR="00F57390" w:rsidRPr="004E06FC" w:rsidRDefault="00F57390" w:rsidP="00B93743">
      <w:pPr>
        <w:spacing w:line="276" w:lineRule="auto"/>
        <w:jc w:val="both"/>
        <w:rPr>
          <w:color w:val="666666"/>
          <w:lang w:val="de-DE"/>
        </w:rPr>
      </w:pPr>
    </w:p>
    <w:p w14:paraId="63F75534" w14:textId="77777777" w:rsidR="00F57390" w:rsidRPr="004E06FC" w:rsidRDefault="00F57390" w:rsidP="00B93743">
      <w:pPr>
        <w:pStyle w:val="Adressebold"/>
        <w:framePr w:hSpace="0" w:wrap="auto" w:vAnchor="margin" w:hAnchor="text" w:yAlign="inline"/>
        <w:spacing w:before="0" w:line="276" w:lineRule="auto"/>
        <w:ind w:right="-1701"/>
        <w:suppressOverlap w:val="0"/>
        <w:rPr>
          <w:b w:val="0"/>
          <w:color w:val="666666"/>
          <w:szCs w:val="16"/>
        </w:rPr>
      </w:pPr>
      <w:r>
        <w:rPr>
          <w:b w:val="0"/>
          <w:color w:val="666666"/>
          <w:szCs w:val="16"/>
        </w:rPr>
        <w:t xml:space="preserve">FRITZ EGGER GmbH &amp; </w:t>
      </w:r>
      <w:proofErr w:type="spellStart"/>
      <w:r>
        <w:rPr>
          <w:b w:val="0"/>
          <w:color w:val="666666"/>
          <w:szCs w:val="16"/>
        </w:rPr>
        <w:t>Co</w:t>
      </w:r>
      <w:proofErr w:type="spellEnd"/>
      <w:r>
        <w:rPr>
          <w:b w:val="0"/>
          <w:color w:val="666666"/>
          <w:szCs w:val="16"/>
        </w:rPr>
        <w:t>. OG</w:t>
      </w:r>
    </w:p>
    <w:p w14:paraId="228CA919" w14:textId="77777777" w:rsidR="00F57390" w:rsidRPr="004E06FC" w:rsidRDefault="00F57390" w:rsidP="00B93743">
      <w:pPr>
        <w:pStyle w:val="Adressebold"/>
        <w:framePr w:hSpace="0" w:wrap="auto" w:vAnchor="margin" w:hAnchor="text" w:yAlign="inline"/>
        <w:spacing w:before="0" w:line="276" w:lineRule="auto"/>
        <w:ind w:right="-1701"/>
        <w:suppressOverlap w:val="0"/>
        <w:rPr>
          <w:b w:val="0"/>
          <w:color w:val="666666"/>
          <w:szCs w:val="16"/>
        </w:rPr>
      </w:pPr>
      <w:proofErr w:type="spellStart"/>
      <w:r>
        <w:rPr>
          <w:b w:val="0"/>
          <w:color w:val="666666"/>
          <w:szCs w:val="16"/>
        </w:rPr>
        <w:t>Holzwerkstoffe</w:t>
      </w:r>
      <w:proofErr w:type="spellEnd"/>
    </w:p>
    <w:p w14:paraId="093FEB91" w14:textId="6D2088E3" w:rsidR="00F57390" w:rsidRPr="004E06FC" w:rsidRDefault="00CB041B" w:rsidP="00B93743">
      <w:pPr>
        <w:pStyle w:val="Adresse"/>
        <w:framePr w:hSpace="0" w:wrap="auto" w:vAnchor="margin" w:hAnchor="text" w:yAlign="inline"/>
        <w:spacing w:before="0" w:line="276" w:lineRule="auto"/>
        <w:ind w:right="-1701"/>
        <w:suppressOverlap w:val="0"/>
        <w:rPr>
          <w:color w:val="666666"/>
        </w:rPr>
      </w:pPr>
      <w:proofErr w:type="spellStart"/>
      <w:r>
        <w:rPr>
          <w:color w:val="666666"/>
        </w:rPr>
        <w:t>Katharina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Wieser</w:t>
      </w:r>
      <w:proofErr w:type="spellEnd"/>
      <w:r>
        <w:rPr>
          <w:color w:val="666666"/>
        </w:rPr>
        <w:t xml:space="preserve"> (Катарина </w:t>
      </w:r>
      <w:proofErr w:type="spellStart"/>
      <w:r>
        <w:rPr>
          <w:color w:val="666666"/>
        </w:rPr>
        <w:t>Визер</w:t>
      </w:r>
      <w:proofErr w:type="spellEnd"/>
      <w:r>
        <w:rPr>
          <w:color w:val="666666"/>
        </w:rPr>
        <w:t>)</w:t>
      </w:r>
    </w:p>
    <w:p w14:paraId="743CD817" w14:textId="77777777" w:rsidR="00F57390" w:rsidRPr="004E06FC" w:rsidRDefault="00F57390" w:rsidP="00B93743">
      <w:pPr>
        <w:pStyle w:val="Adresse"/>
        <w:framePr w:hSpace="0" w:wrap="auto" w:vAnchor="margin" w:hAnchor="text" w:yAlign="inline"/>
        <w:spacing w:before="0" w:line="276" w:lineRule="auto"/>
        <w:ind w:right="-1701"/>
        <w:suppressOverlap w:val="0"/>
        <w:rPr>
          <w:color w:val="666666"/>
        </w:rPr>
      </w:pPr>
      <w:proofErr w:type="spellStart"/>
      <w:r>
        <w:rPr>
          <w:color w:val="666666"/>
        </w:rPr>
        <w:t>Вайберндорф</w:t>
      </w:r>
      <w:proofErr w:type="spellEnd"/>
      <w:r>
        <w:rPr>
          <w:color w:val="666666"/>
        </w:rPr>
        <w:t xml:space="preserve"> 20</w:t>
      </w:r>
    </w:p>
    <w:p w14:paraId="5D3ACFF5" w14:textId="77777777" w:rsidR="00F57390" w:rsidRPr="004E06FC" w:rsidRDefault="00F57390" w:rsidP="00B93743">
      <w:pPr>
        <w:pStyle w:val="Adresse"/>
        <w:framePr w:hSpace="0" w:wrap="auto" w:vAnchor="margin" w:hAnchor="text" w:yAlign="inline"/>
        <w:spacing w:before="0" w:line="276" w:lineRule="auto"/>
        <w:ind w:right="-1701"/>
        <w:suppressOverlap w:val="0"/>
        <w:rPr>
          <w:color w:val="666666"/>
        </w:rPr>
      </w:pPr>
      <w:r>
        <w:rPr>
          <w:color w:val="666666"/>
        </w:rPr>
        <w:t xml:space="preserve">6380 </w:t>
      </w:r>
      <w:proofErr w:type="spellStart"/>
      <w:r>
        <w:rPr>
          <w:color w:val="666666"/>
        </w:rPr>
        <w:t>St</w:t>
      </w:r>
      <w:proofErr w:type="spellEnd"/>
      <w:r>
        <w:rPr>
          <w:color w:val="666666"/>
        </w:rPr>
        <w:t xml:space="preserve">. </w:t>
      </w:r>
      <w:proofErr w:type="spellStart"/>
      <w:r>
        <w:rPr>
          <w:color w:val="666666"/>
        </w:rPr>
        <w:t>Johann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in</w:t>
      </w:r>
      <w:proofErr w:type="spellEnd"/>
      <w:r>
        <w:rPr>
          <w:color w:val="666666"/>
        </w:rPr>
        <w:t xml:space="preserve"> </w:t>
      </w:r>
      <w:proofErr w:type="spellStart"/>
      <w:r>
        <w:rPr>
          <w:color w:val="666666"/>
        </w:rPr>
        <w:t>Tirol</w:t>
      </w:r>
      <w:proofErr w:type="spellEnd"/>
    </w:p>
    <w:p w14:paraId="3448CF88" w14:textId="77777777" w:rsidR="00F57390" w:rsidRPr="004E06FC" w:rsidRDefault="00F57390" w:rsidP="00B93743">
      <w:pPr>
        <w:pStyle w:val="Adresse"/>
        <w:framePr w:hSpace="0" w:wrap="auto" w:vAnchor="margin" w:hAnchor="text" w:yAlign="inline"/>
        <w:spacing w:before="0" w:line="276" w:lineRule="auto"/>
        <w:ind w:right="-1701"/>
        <w:suppressOverlap w:val="0"/>
        <w:rPr>
          <w:color w:val="666666"/>
        </w:rPr>
      </w:pPr>
      <w:proofErr w:type="spellStart"/>
      <w:r>
        <w:rPr>
          <w:color w:val="666666"/>
        </w:rPr>
        <w:t>Österreich</w:t>
      </w:r>
      <w:proofErr w:type="spellEnd"/>
      <w:r>
        <w:rPr>
          <w:color w:val="666666"/>
        </w:rPr>
        <w:t xml:space="preserve"> / Австрия</w:t>
      </w:r>
    </w:p>
    <w:p w14:paraId="684E72F7" w14:textId="4E091F18" w:rsidR="00F57390" w:rsidRPr="004E06FC" w:rsidRDefault="00F57390" w:rsidP="00B93743">
      <w:pPr>
        <w:pStyle w:val="Adresse"/>
        <w:framePr w:hSpace="0" w:wrap="auto" w:vAnchor="margin" w:hAnchor="text" w:yAlign="inline"/>
        <w:spacing w:before="0" w:line="276" w:lineRule="auto"/>
        <w:ind w:right="-1701"/>
        <w:suppressOverlap w:val="0"/>
        <w:rPr>
          <w:color w:val="666666"/>
        </w:rPr>
      </w:pPr>
      <w:r>
        <w:rPr>
          <w:color w:val="666666"/>
        </w:rPr>
        <w:t>Тел.: +43 5 0600-10128</w:t>
      </w:r>
    </w:p>
    <w:p w14:paraId="249D506A" w14:textId="350C20BC" w:rsidR="00F57390" w:rsidRPr="00E757B0" w:rsidRDefault="00CB041B" w:rsidP="00B93743">
      <w:pPr>
        <w:pStyle w:val="Adresse"/>
        <w:framePr w:hSpace="0" w:wrap="auto" w:vAnchor="margin" w:hAnchor="text" w:yAlign="inline"/>
        <w:spacing w:before="0" w:line="276" w:lineRule="auto"/>
        <w:ind w:right="-1701"/>
        <w:suppressOverlap w:val="0"/>
        <w:rPr>
          <w:color w:val="666666"/>
        </w:rPr>
      </w:pPr>
      <w:r>
        <w:rPr>
          <w:color w:val="666666"/>
        </w:rPr>
        <w:t>Факс.: +43 5 0600-90128</w:t>
      </w:r>
    </w:p>
    <w:p w14:paraId="4222AE73" w14:textId="435B02A4" w:rsidR="00F57390" w:rsidRPr="00E757B0" w:rsidRDefault="003105A8" w:rsidP="00B93743">
      <w:pPr>
        <w:pStyle w:val="Adresse"/>
        <w:framePr w:hSpace="0" w:wrap="auto" w:vAnchor="margin" w:hAnchor="text" w:yAlign="inline"/>
        <w:spacing w:before="0" w:after="672" w:line="276" w:lineRule="auto"/>
        <w:ind w:right="-1701"/>
        <w:suppressOverlap w:val="0"/>
        <w:rPr>
          <w:color w:val="666666"/>
        </w:rPr>
      </w:pPr>
      <w:hyperlink r:id="rId14" w:history="1">
        <w:r w:rsidR="00F6067A">
          <w:rPr>
            <w:rStyle w:val="a7"/>
          </w:rPr>
          <w:t>katharina.wieser@egger.com</w:t>
        </w:r>
      </w:hyperlink>
    </w:p>
    <w:p w14:paraId="1BF0A29E" w14:textId="77777777" w:rsidR="00F57390" w:rsidRPr="00E757B0" w:rsidRDefault="00F57390" w:rsidP="00B93743">
      <w:pPr>
        <w:spacing w:after="360" w:line="276" w:lineRule="auto"/>
        <w:jc w:val="both"/>
        <w:rPr>
          <w:color w:val="666666"/>
          <w:lang w:val="en-US"/>
        </w:rPr>
      </w:pPr>
    </w:p>
    <w:p w14:paraId="7A8E919B" w14:textId="77777777" w:rsidR="004A7D1E" w:rsidRPr="00EE3F41" w:rsidRDefault="00A77CD8" w:rsidP="00B93743">
      <w:pPr>
        <w:spacing w:after="240" w:line="276" w:lineRule="auto"/>
        <w:jc w:val="both"/>
        <w:rPr>
          <w:i/>
          <w:color w:val="666666"/>
        </w:rPr>
      </w:pPr>
      <w:r>
        <w:br w:type="page"/>
      </w:r>
      <w:bookmarkEnd w:id="0"/>
      <w:r>
        <w:rPr>
          <w:b/>
          <w:color w:val="E31B37"/>
          <w:sz w:val="32"/>
          <w:szCs w:val="32"/>
        </w:rPr>
        <w:lastRenderedPageBreak/>
        <w:t>Подписи к фотографиям</w:t>
      </w:r>
    </w:p>
    <w:tbl>
      <w:tblPr>
        <w:tblpPr w:vertAnchor="text" w:horzAnchor="margin" w:tblpY="1"/>
        <w:tblOverlap w:val="never"/>
        <w:tblW w:w="8581" w:type="dxa"/>
        <w:tblLook w:val="04A0" w:firstRow="1" w:lastRow="0" w:firstColumn="1" w:lastColumn="0" w:noHBand="0" w:noVBand="1"/>
      </w:tblPr>
      <w:tblGrid>
        <w:gridCol w:w="4852"/>
        <w:gridCol w:w="3729"/>
      </w:tblGrid>
      <w:tr w:rsidR="00BB2CBA" w:rsidRPr="00AB4C4B" w14:paraId="700A11A6" w14:textId="77777777" w:rsidTr="00362CD4">
        <w:tc>
          <w:tcPr>
            <w:tcW w:w="4852" w:type="dxa"/>
          </w:tcPr>
          <w:p w14:paraId="4A74ECE8" w14:textId="4206911F" w:rsidR="00BB2CBA" w:rsidRPr="0074392F" w:rsidRDefault="00695D26" w:rsidP="00B93743">
            <w:pPr>
              <w:spacing w:before="216" w:line="276" w:lineRule="auto"/>
              <w:jc w:val="both"/>
              <w:rPr>
                <w:color w:val="66666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FA3219" wp14:editId="6960A8C5">
                  <wp:extent cx="2838450" cy="154982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598" cy="1561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9" w:type="dxa"/>
          </w:tcPr>
          <w:p w14:paraId="02B15507" w14:textId="77777777" w:rsidR="00987923" w:rsidRDefault="00987923" w:rsidP="004D4F38">
            <w:pPr>
              <w:autoSpaceDE w:val="0"/>
              <w:autoSpaceDN w:val="0"/>
              <w:adjustRightInd w:val="0"/>
              <w:spacing w:line="276" w:lineRule="auto"/>
              <w:rPr>
                <w:color w:val="666666"/>
                <w:lang w:val="de-DE"/>
              </w:rPr>
            </w:pPr>
          </w:p>
          <w:p w14:paraId="6817B1BA" w14:textId="32128CEC" w:rsidR="00BB2CBA" w:rsidRDefault="00987923" w:rsidP="004D4F38">
            <w:pPr>
              <w:autoSpaceDE w:val="0"/>
              <w:autoSpaceDN w:val="0"/>
              <w:adjustRightInd w:val="0"/>
              <w:spacing w:line="276" w:lineRule="auto"/>
              <w:rPr>
                <w:color w:val="666666"/>
              </w:rPr>
            </w:pPr>
            <w:r>
              <w:rPr>
                <w:color w:val="666666"/>
              </w:rPr>
              <w:t xml:space="preserve">Руководство Группы ЭГГЕР слева направо: Вальтер </w:t>
            </w:r>
            <w:proofErr w:type="spellStart"/>
            <w:r>
              <w:rPr>
                <w:color w:val="666666"/>
              </w:rPr>
              <w:t>Шигль</w:t>
            </w:r>
            <w:proofErr w:type="spellEnd"/>
            <w:r>
              <w:rPr>
                <w:color w:val="666666"/>
              </w:rPr>
              <w:t xml:space="preserve"> (руководитель Группы ЭГГЕР в области производства, техники и закупок), Томас </w:t>
            </w:r>
            <w:proofErr w:type="spellStart"/>
            <w:r>
              <w:rPr>
                <w:color w:val="666666"/>
              </w:rPr>
              <w:t>Ляйссинг</w:t>
            </w:r>
            <w:proofErr w:type="spellEnd"/>
            <w:r>
              <w:rPr>
                <w:color w:val="666666"/>
              </w:rPr>
              <w:t xml:space="preserve"> (руководитель Группы ЭГГЕР в области финансов, управления и логистики), Ульрих </w:t>
            </w:r>
            <w:proofErr w:type="spellStart"/>
            <w:r>
              <w:rPr>
                <w:color w:val="666666"/>
              </w:rPr>
              <w:t>Бюлер</w:t>
            </w:r>
            <w:proofErr w:type="spellEnd"/>
            <w:r>
              <w:rPr>
                <w:color w:val="666666"/>
              </w:rPr>
              <w:t xml:space="preserve"> (руководитель Группы ЭГГЕР в области маркетинга и сбыта) </w:t>
            </w:r>
          </w:p>
        </w:tc>
      </w:tr>
      <w:tr w:rsidR="00BB2CBA" w:rsidRPr="0074392F" w14:paraId="3FC092E9" w14:textId="77777777" w:rsidTr="00362CD4">
        <w:tc>
          <w:tcPr>
            <w:tcW w:w="4852" w:type="dxa"/>
          </w:tcPr>
          <w:p w14:paraId="4D53FF6C" w14:textId="6282F730" w:rsidR="00BB2CBA" w:rsidRPr="0074392F" w:rsidRDefault="00343F35" w:rsidP="00B93743">
            <w:pPr>
              <w:spacing w:before="216" w:line="276" w:lineRule="auto"/>
              <w:jc w:val="both"/>
              <w:rPr>
                <w:color w:val="666666"/>
              </w:rPr>
            </w:pPr>
            <w:r>
              <w:rPr>
                <w:noProof/>
                <w:color w:val="666666"/>
                <w:lang w:eastAsia="ru-RU"/>
              </w:rPr>
              <w:drawing>
                <wp:inline distT="0" distB="0" distL="0" distR="0" wp14:anchorId="5B8A4E4D" wp14:editId="3B2DAE42">
                  <wp:extent cx="2886075" cy="1857375"/>
                  <wp:effectExtent l="0" t="0" r="0" b="0"/>
                  <wp:docPr id="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9" w:type="dxa"/>
          </w:tcPr>
          <w:p w14:paraId="2A7A9E4A" w14:textId="77777777" w:rsidR="0007583D" w:rsidRPr="00540963" w:rsidRDefault="0007583D" w:rsidP="00B93743">
            <w:pPr>
              <w:spacing w:before="216" w:line="276" w:lineRule="auto"/>
              <w:jc w:val="both"/>
              <w:rPr>
                <w:color w:val="666666"/>
                <w:sz w:val="18"/>
                <w:szCs w:val="18"/>
              </w:rPr>
            </w:pPr>
            <w:r>
              <w:rPr>
                <w:color w:val="666666"/>
              </w:rPr>
              <w:t xml:space="preserve">Головное предприятие компании ЭГГЕР в Ст. Иоганне в Тироле (Австрия). </w:t>
            </w:r>
          </w:p>
          <w:p w14:paraId="3D173E5F" w14:textId="77777777" w:rsidR="00BB2CBA" w:rsidRDefault="00BB2CBA" w:rsidP="00B93743">
            <w:pPr>
              <w:spacing w:before="216" w:line="276" w:lineRule="auto"/>
              <w:jc w:val="both"/>
              <w:rPr>
                <w:color w:val="666666"/>
                <w:lang w:val="de-DE"/>
              </w:rPr>
            </w:pPr>
          </w:p>
        </w:tc>
      </w:tr>
      <w:tr w:rsidR="005D223F" w:rsidRPr="005D223F" w14:paraId="41D320E0" w14:textId="77777777" w:rsidTr="00362CD4">
        <w:tc>
          <w:tcPr>
            <w:tcW w:w="4852" w:type="dxa"/>
          </w:tcPr>
          <w:p w14:paraId="3F0A8CE7" w14:textId="17E623F7" w:rsidR="005D223F" w:rsidRPr="0007583D" w:rsidRDefault="005D223F" w:rsidP="00B93743">
            <w:pPr>
              <w:spacing w:before="216" w:line="276" w:lineRule="auto"/>
              <w:jc w:val="both"/>
              <w:rPr>
                <w:noProof/>
                <w:color w:val="66666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FE78FE" wp14:editId="5ABB6B13">
                  <wp:extent cx="2860158" cy="1678764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17039" b="9633"/>
                          <a:stretch/>
                        </pic:blipFill>
                        <pic:spPr bwMode="auto">
                          <a:xfrm>
                            <a:off x="0" y="0"/>
                            <a:ext cx="2899556" cy="1701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9" w:type="dxa"/>
          </w:tcPr>
          <w:p w14:paraId="12CC472C" w14:textId="47322BD7" w:rsidR="005D223F" w:rsidRDefault="005D223F" w:rsidP="005D223F">
            <w:pPr>
              <w:spacing w:before="216" w:line="276" w:lineRule="auto"/>
              <w:jc w:val="both"/>
              <w:rPr>
                <w:color w:val="666666"/>
              </w:rPr>
            </w:pPr>
            <w:r>
              <w:rPr>
                <w:color w:val="666666"/>
              </w:rPr>
              <w:t xml:space="preserve">Увеличение мощностей на новых заводах компании ЭГГЕР способствовало положительному развитию. Завод компании ЭГГЕР в </w:t>
            </w:r>
            <w:proofErr w:type="spellStart"/>
            <w:r>
              <w:rPr>
                <w:color w:val="666666"/>
              </w:rPr>
              <w:t>Бискупце</w:t>
            </w:r>
            <w:proofErr w:type="spellEnd"/>
            <w:r>
              <w:rPr>
                <w:color w:val="666666"/>
              </w:rPr>
              <w:t xml:space="preserve"> (Польша) был открыт в 2019 году.  </w:t>
            </w:r>
          </w:p>
        </w:tc>
      </w:tr>
      <w:tr w:rsidR="00F57390" w:rsidRPr="005D223F" w14:paraId="220CC49E" w14:textId="77777777" w:rsidTr="00362CD4">
        <w:tc>
          <w:tcPr>
            <w:tcW w:w="4852" w:type="dxa"/>
          </w:tcPr>
          <w:p w14:paraId="778A2751" w14:textId="6478F5D4" w:rsidR="00F57390" w:rsidRPr="0007583D" w:rsidRDefault="00F57390" w:rsidP="00B93743">
            <w:pPr>
              <w:spacing w:before="216" w:line="276" w:lineRule="auto"/>
              <w:jc w:val="both"/>
              <w:rPr>
                <w:noProof/>
                <w:color w:val="666666"/>
                <w:lang w:val="de-DE"/>
              </w:rPr>
            </w:pPr>
          </w:p>
        </w:tc>
        <w:tc>
          <w:tcPr>
            <w:tcW w:w="3729" w:type="dxa"/>
          </w:tcPr>
          <w:p w14:paraId="0A1350BB" w14:textId="561DA52D" w:rsidR="00F57390" w:rsidRDefault="00F57390" w:rsidP="00B93743">
            <w:pPr>
              <w:spacing w:before="216" w:line="276" w:lineRule="auto"/>
              <w:jc w:val="both"/>
              <w:rPr>
                <w:color w:val="666666"/>
                <w:lang w:val="de-DE"/>
              </w:rPr>
            </w:pPr>
          </w:p>
        </w:tc>
      </w:tr>
    </w:tbl>
    <w:p w14:paraId="59D0CAA9" w14:textId="77777777" w:rsidR="0007583D" w:rsidRDefault="0007583D" w:rsidP="00B93743">
      <w:pPr>
        <w:spacing w:line="276" w:lineRule="auto"/>
        <w:jc w:val="both"/>
        <w:rPr>
          <w:rStyle w:val="FOTOS"/>
          <w:color w:val="595959"/>
          <w:lang w:val="de-DE"/>
        </w:rPr>
      </w:pPr>
    </w:p>
    <w:p w14:paraId="6656C269" w14:textId="7104AF1F" w:rsidR="0087409F" w:rsidRPr="00DF010D" w:rsidRDefault="0076774C" w:rsidP="00DF010D">
      <w:pPr>
        <w:spacing w:line="276" w:lineRule="auto"/>
        <w:jc w:val="both"/>
        <w:rPr>
          <w:rStyle w:val="Copyright"/>
          <w:color w:val="595959"/>
        </w:rPr>
      </w:pPr>
      <w:r>
        <w:rPr>
          <w:rStyle w:val="FOTOS"/>
          <w:color w:val="595959"/>
        </w:rPr>
        <w:t>ФОТОГРАФИИ:</w:t>
      </w:r>
      <w:r>
        <w:rPr>
          <w:rStyle w:val="Copyright"/>
          <w:color w:val="595959"/>
        </w:rPr>
        <w:t xml:space="preserve"> EGGER </w:t>
      </w:r>
      <w:proofErr w:type="spellStart"/>
      <w:r>
        <w:rPr>
          <w:rStyle w:val="Copyright"/>
          <w:color w:val="595959"/>
        </w:rPr>
        <w:t>Holzwerkstoffe</w:t>
      </w:r>
      <w:proofErr w:type="spellEnd"/>
      <w:r>
        <w:rPr>
          <w:rStyle w:val="Copyright"/>
          <w:color w:val="595959"/>
        </w:rPr>
        <w:t>, печать с указанием правообладателя является бесплатной.</w:t>
      </w:r>
      <w:r>
        <w:rPr>
          <w:color w:val="595959"/>
        </w:rPr>
        <w:t xml:space="preserve"> </w:t>
      </w:r>
      <w:r>
        <w:rPr>
          <w:rStyle w:val="FOTOS"/>
          <w:caps/>
          <w:color w:val="595959"/>
        </w:rPr>
        <w:t>РЕПРОДУКЦИИ:</w:t>
      </w:r>
      <w:r>
        <w:rPr>
          <w:rStyle w:val="Copyright"/>
          <w:color w:val="595959"/>
        </w:rPr>
        <w:t xml:space="preserve"> Все упомянутые декоры являются репродукциями.</w:t>
      </w:r>
    </w:p>
    <w:p w14:paraId="05B51FD0" w14:textId="58328EF5" w:rsidR="0076774C" w:rsidRDefault="0076774C" w:rsidP="00B93743">
      <w:pPr>
        <w:spacing w:line="276" w:lineRule="auto"/>
        <w:jc w:val="both"/>
        <w:rPr>
          <w:rStyle w:val="Copyright"/>
          <w:color w:val="595959"/>
        </w:rPr>
      </w:pPr>
      <w:r>
        <w:rPr>
          <w:rStyle w:val="Copyright"/>
          <w:b/>
          <w:caps/>
          <w:color w:val="595959"/>
        </w:rPr>
        <w:t>Скачать</w:t>
      </w:r>
      <w:r>
        <w:rPr>
          <w:rStyle w:val="Copyright"/>
          <w:color w:val="595959"/>
        </w:rPr>
        <w:t xml:space="preserve">: </w:t>
      </w:r>
      <w:hyperlink r:id="rId18" w:history="1">
        <w:r>
          <w:rPr>
            <w:rStyle w:val="a7"/>
            <w:sz w:val="16"/>
          </w:rPr>
          <w:t>https://celum.egger.com/pinaccess/showpin.do?pinCode=feLuAPg3WjPI</w:t>
        </w:r>
      </w:hyperlink>
      <w:r>
        <w:rPr>
          <w:rStyle w:val="Copyright"/>
          <w:color w:val="595959"/>
        </w:rPr>
        <w:t xml:space="preserve"> </w:t>
      </w:r>
    </w:p>
    <w:sectPr w:rsidR="0076774C" w:rsidSect="00E757B0">
      <w:headerReference w:type="default" r:id="rId19"/>
      <w:footerReference w:type="default" r:id="rId20"/>
      <w:headerReference w:type="first" r:id="rId21"/>
      <w:footerReference w:type="first" r:id="rId22"/>
      <w:pgSz w:w="11906" w:h="16838" w:code="9"/>
      <w:pgMar w:top="3969" w:right="2126" w:bottom="1134" w:left="136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77852B" w14:textId="77777777" w:rsidR="003105A8" w:rsidRPr="002724CD" w:rsidRDefault="003105A8">
      <w:pPr>
        <w:spacing w:line="240" w:lineRule="auto"/>
        <w:rPr>
          <w:lang w:val="de-DE"/>
        </w:rPr>
      </w:pPr>
      <w:r w:rsidRPr="002724CD">
        <w:rPr>
          <w:lang w:val="de-DE"/>
        </w:rPr>
        <w:separator/>
      </w:r>
    </w:p>
  </w:endnote>
  <w:endnote w:type="continuationSeparator" w:id="0">
    <w:p w14:paraId="2D8C4482" w14:textId="77777777" w:rsidR="003105A8" w:rsidRPr="002724CD" w:rsidRDefault="003105A8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endnote>
  <w:endnote w:type="continuationNotice" w:id="1">
    <w:p w14:paraId="4AE4FAD8" w14:textId="77777777" w:rsidR="003105A8" w:rsidRDefault="003105A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etaSerifPro-Book">
    <w:altName w:val="MetaSerif Pro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etaPro-Normal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aPro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EB3D1D" w14:textId="375ACF91" w:rsidR="004662E2" w:rsidRPr="002B2E62" w:rsidRDefault="004662E2" w:rsidP="00BB60AD">
    <w:pPr>
      <w:tabs>
        <w:tab w:val="left" w:pos="6624"/>
      </w:tabs>
      <w:spacing w:after="672" w:line="240" w:lineRule="auto"/>
      <w:rPr>
        <w:sz w:val="2"/>
        <w:szCs w:val="2"/>
      </w:rPr>
    </w:pPr>
    <w:r>
      <w:rPr>
        <w:noProof/>
        <w:sz w:val="2"/>
        <w:szCs w:val="2"/>
        <w:lang w:eastAsia="ru-RU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0148AF4A" wp14:editId="2A37BD02">
              <wp:simplePos x="0" y="0"/>
              <wp:positionH relativeFrom="page">
                <wp:posOffset>6430645</wp:posOffset>
              </wp:positionH>
              <wp:positionV relativeFrom="page">
                <wp:posOffset>10067925</wp:posOffset>
              </wp:positionV>
              <wp:extent cx="417830" cy="220345"/>
              <wp:effectExtent l="1270" t="0" r="0" b="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30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A344C3" w14:textId="1FBCB0BB" w:rsidR="004662E2" w:rsidRPr="00BB60AD" w:rsidRDefault="004662E2" w:rsidP="00A672DE">
                          <w:pPr>
                            <w:pStyle w:val="a5"/>
                            <w:jc w:val="right"/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</w:pP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IF </w:instrText>
                          </w:r>
                          <w:r w:rsidRPr="00BB60AD">
                            <w:rPr>
                              <w:rStyle w:val="ae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Style w:val="ae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PAGE  </w:instrText>
                          </w:r>
                          <w:r w:rsidRPr="00BB60AD">
                            <w:rPr>
                              <w:rStyle w:val="ae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6046D6">
                            <w:rPr>
                              <w:rStyle w:val="ae"/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instrText>5</w:instrText>
                          </w:r>
                          <w:r w:rsidRPr="00BB60AD">
                            <w:rPr>
                              <w:rStyle w:val="ae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&lt; 10 "0" ""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6046D6" w:rsidRPr="00BB60AD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0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PAGE  \* Arabic  \* MERGEFORMAT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6046D6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5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  <w:p w14:paraId="3391B466" w14:textId="77777777" w:rsidR="004662E2" w:rsidRDefault="004662E2" w:rsidP="00A672DE"/>
                        <w:p w14:paraId="77C2726F" w14:textId="77777777" w:rsidR="004662E2" w:rsidRDefault="004662E2" w:rsidP="00A672DE"/>
                        <w:p w14:paraId="79AD142B" w14:textId="77777777" w:rsidR="004662E2" w:rsidRDefault="004662E2" w:rsidP="00A672DE"/>
                        <w:p w14:paraId="7FEB9B98" w14:textId="77777777" w:rsidR="004662E2" w:rsidRDefault="004662E2" w:rsidP="00A672DE"/>
                        <w:p w14:paraId="0CBD1EAB" w14:textId="77777777" w:rsidR="004662E2" w:rsidRDefault="004662E2" w:rsidP="00A672D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48AF4A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506.35pt;margin-top:792.75pt;width:32.9pt;height:17.3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6JPrQIAALA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" filled="f" stroked="f">
              <v:textbox inset="0,0,0,0">
                <w:txbxContent>
                  <w:p w14:paraId="15A344C3" w14:textId="1FBCB0BB" w:rsidR="004662E2" w:rsidRPr="00BB60AD" w:rsidRDefault="004662E2" w:rsidP="00A672DE">
                    <w:pPr>
                      <w:pStyle w:val="a5"/>
                      <w:jc w:val="right"/>
                      <w:rPr>
                        <w:rFonts w:cs="Arial"/>
                        <w:color w:val="E31937"/>
                        <w:sz w:val="14"/>
                        <w:szCs w:val="14"/>
                      </w:rPr>
                    </w:pP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IF </w:instrText>
                    </w:r>
                    <w:r w:rsidRPr="00BB60AD">
                      <w:rPr>
                        <w:rStyle w:val="ae"/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Style w:val="ae"/>
                        <w:rFonts w:cs="Arial"/>
                        <w:color w:val="E31937"/>
                        <w:sz w:val="14"/>
                        <w:szCs w:val="14"/>
                      </w:rPr>
                      <w:instrText xml:space="preserve">PAGE  </w:instrText>
                    </w:r>
                    <w:r w:rsidRPr="00BB60AD">
                      <w:rPr>
                        <w:rStyle w:val="ae"/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6046D6">
                      <w:rPr>
                        <w:rStyle w:val="ae"/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instrText>5</w:instrText>
                    </w:r>
                    <w:r w:rsidRPr="00BB60AD">
                      <w:rPr>
                        <w:rStyle w:val="ae"/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&lt; 10 "0" ""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6046D6" w:rsidRPr="00BB60AD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0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PAGE  \* Arabic  \* MERGEFORMAT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6046D6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5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</w:p>
                  <w:p w14:paraId="3391B466" w14:textId="77777777" w:rsidR="004662E2" w:rsidRDefault="004662E2" w:rsidP="00A672DE"/>
                  <w:p w14:paraId="77C2726F" w14:textId="77777777" w:rsidR="004662E2" w:rsidRDefault="004662E2" w:rsidP="00A672DE"/>
                  <w:p w14:paraId="79AD142B" w14:textId="77777777" w:rsidR="004662E2" w:rsidRDefault="004662E2" w:rsidP="00A672DE"/>
                  <w:p w14:paraId="7FEB9B98" w14:textId="77777777" w:rsidR="004662E2" w:rsidRDefault="004662E2" w:rsidP="00A672DE"/>
                  <w:p w14:paraId="0CBD1EAB" w14:textId="77777777" w:rsidR="004662E2" w:rsidRDefault="004662E2" w:rsidP="00A672DE"/>
                </w:txbxContent>
              </v:textbox>
              <w10:wrap anchorx="page" anchory="page"/>
            </v:shape>
          </w:pict>
        </mc:Fallback>
      </mc:AlternateContent>
    </w:r>
    <w:r>
      <w:rPr>
        <w:sz w:val="2"/>
        <w:szCs w:val="2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3AB52C" w14:textId="77777777" w:rsidR="004662E2" w:rsidRPr="002724CD" w:rsidRDefault="004662E2" w:rsidP="00EF3465">
    <w:pPr>
      <w:spacing w:after="672" w:line="240" w:lineRule="auto"/>
      <w:rPr>
        <w:sz w:val="2"/>
        <w:szCs w:val="2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752799" w14:textId="77777777" w:rsidR="003105A8" w:rsidRPr="002724CD" w:rsidRDefault="003105A8" w:rsidP="00EF3465">
      <w:pPr>
        <w:spacing w:after="672" w:line="240" w:lineRule="auto"/>
        <w:rPr>
          <w:lang w:val="de-DE"/>
        </w:rPr>
      </w:pPr>
      <w:r w:rsidRPr="002724CD">
        <w:rPr>
          <w:lang w:val="de-DE"/>
        </w:rPr>
        <w:separator/>
      </w:r>
    </w:p>
  </w:footnote>
  <w:footnote w:type="continuationSeparator" w:id="0">
    <w:p w14:paraId="1DD933A2" w14:textId="77777777" w:rsidR="003105A8" w:rsidRPr="002724CD" w:rsidRDefault="003105A8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footnote>
  <w:footnote w:type="continuationNotice" w:id="1">
    <w:p w14:paraId="506BF04B" w14:textId="77777777" w:rsidR="003105A8" w:rsidRDefault="003105A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701D3D" w14:textId="00797B2F" w:rsidR="004662E2" w:rsidRPr="002724CD" w:rsidRDefault="004662E2" w:rsidP="00BC1B1A">
    <w:pPr>
      <w:spacing w:after="672"/>
      <w:ind w:left="-426"/>
    </w:pPr>
    <w:r>
      <w:rPr>
        <w:noProof/>
        <w:color w:val="E31937"/>
        <w:lang w:eastAsia="ru-RU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CB391F7" wp14:editId="0D6BED40">
              <wp:simplePos x="0" y="0"/>
              <wp:positionH relativeFrom="page">
                <wp:posOffset>648335</wp:posOffset>
              </wp:positionH>
              <wp:positionV relativeFrom="page">
                <wp:posOffset>1440180</wp:posOffset>
              </wp:positionV>
              <wp:extent cx="3932555" cy="796290"/>
              <wp:effectExtent l="635" t="1905" r="63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32555" cy="796290"/>
                      </a:xfrm>
                      <a:prstGeom prst="rect">
                        <a:avLst/>
                      </a:prstGeom>
                      <a:solidFill>
                        <a:srgbClr val="E3193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DA884F" w14:textId="77777777" w:rsidR="004662E2" w:rsidRPr="00BB60AD" w:rsidRDefault="004662E2" w:rsidP="00F83548">
                          <w:pPr>
                            <w:pStyle w:val="TITEL1"/>
                            <w:spacing w:line="380" w:lineRule="exact"/>
                            <w:jc w:val="left"/>
                            <w:rPr>
                              <w:rStyle w:val="TITEL1Char"/>
                              <w:sz w:val="32"/>
                              <w:szCs w:val="32"/>
                            </w:rPr>
                          </w:pPr>
                          <w:r>
                            <w:rPr>
                              <w:rStyle w:val="TITEL1Char"/>
                              <w:sz w:val="32"/>
                              <w:szCs w:val="32"/>
                            </w:rPr>
                            <w:t>Пресс-релиз компании ЭГГЕР</w:t>
                          </w:r>
                        </w:p>
                        <w:p w14:paraId="61AC002F" w14:textId="01D6E1EB" w:rsidR="004662E2" w:rsidRPr="00CB2362" w:rsidRDefault="004662E2" w:rsidP="00F83548">
                          <w:pPr>
                            <w:pStyle w:val="TITEL1"/>
                            <w:spacing w:after="0" w:line="380" w:lineRule="exact"/>
                            <w:jc w:val="left"/>
                          </w:pPr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>Результаты финансового полугодия</w:t>
                          </w:r>
                          <w:r>
                            <w:rPr>
                              <w:b/>
                              <w:caps w:val="0"/>
                              <w:sz w:val="32"/>
                              <w:szCs w:val="32"/>
                            </w:rPr>
                            <w:t>, 22.12.2021</w:t>
                          </w:r>
                        </w:p>
                      </w:txbxContent>
                    </wps:txbx>
                    <wps:bodyPr rot="0" vert="horz" wrap="square" lIns="135000" tIns="135000" rIns="135000" bIns="135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B391F7" id="Rectangle 20" o:spid="_x0000_s1026" style="position:absolute;left:0;text-align:left;margin-left:51.05pt;margin-top:113.4pt;width:309.65pt;height:62.7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" fillcolor="#e31937" stroked="f">
              <v:textbox style="mso-fit-shape-to-text:t" inset="3.75mm,3.75mm,3.75mm,3.75mm">
                <w:txbxContent>
                  <w:p w14:paraId="33DA884F" w14:textId="77777777" w:rsidR="004662E2" w:rsidRPr="00BB60AD" w:rsidRDefault="004662E2" w:rsidP="00F83548">
                    <w:pPr>
                      <w:pStyle w:val="TITEL1"/>
                      <w:spacing w:line="380" w:lineRule="exact"/>
                      <w:jc w:val="left"/>
                      <w:rPr>
                        <w:rStyle w:val="TITEL1Char"/>
                        <w:sz w:val="32"/>
                        <w:szCs w:val="32"/>
                      </w:rPr>
                    </w:pPr>
                    <w:r>
                      <w:rPr>
                        <w:rStyle w:val="TITEL1Char"/>
                        <w:sz w:val="32"/>
                        <w:szCs w:val="32"/>
                      </w:rPr>
                      <w:t>Пресс-релиз компании ЭГГЕР</w:t>
                    </w:r>
                  </w:p>
                  <w:p w14:paraId="61AC002F" w14:textId="01D6E1EB" w:rsidR="004662E2" w:rsidRPr="00CB2362" w:rsidRDefault="004662E2" w:rsidP="00F83548">
                    <w:pPr>
                      <w:pStyle w:val="TITEL1"/>
                      <w:spacing w:after="0" w:line="380" w:lineRule="exact"/>
                      <w:jc w:val="left"/>
                    </w:pPr>
                    <w:r>
                      <w:rPr>
                        <w:rStyle w:val="TITEL1Char"/>
                        <w:b/>
                        <w:sz w:val="32"/>
                        <w:szCs w:val="32"/>
                      </w:rPr>
                      <w:t>Результаты финансового полугодия</w:t>
                    </w:r>
                    <w:r>
                      <w:rPr>
                        <w:b/>
                        <w:caps w:val="0"/>
                        <w:sz w:val="32"/>
                        <w:szCs w:val="32"/>
                      </w:rPr>
                      <w:t>, 22.12.2021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ru-RU"/>
      </w:rPr>
      <w:drawing>
        <wp:anchor distT="0" distB="0" distL="114300" distR="114300" simplePos="0" relativeHeight="251658244" behindDoc="0" locked="0" layoutInCell="1" allowOverlap="1" wp14:anchorId="6FF38D90" wp14:editId="01AEC68E">
          <wp:simplePos x="0" y="0"/>
          <wp:positionH relativeFrom="page">
            <wp:posOffset>-88265</wp:posOffset>
          </wp:positionH>
          <wp:positionV relativeFrom="page">
            <wp:posOffset>34290</wp:posOffset>
          </wp:positionV>
          <wp:extent cx="7632065" cy="871855"/>
          <wp:effectExtent l="0" t="0" r="0" b="0"/>
          <wp:wrapNone/>
          <wp:docPr id="11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065" cy="871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D8ACF89" wp14:editId="2D9B1B14">
              <wp:simplePos x="0" y="0"/>
              <wp:positionH relativeFrom="page">
                <wp:posOffset>377190</wp:posOffset>
              </wp:positionH>
              <wp:positionV relativeFrom="page">
                <wp:posOffset>3935095</wp:posOffset>
              </wp:positionV>
              <wp:extent cx="0" cy="0"/>
              <wp:effectExtent l="5715" t="10795" r="13335" b="8255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1478A2" id="Line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pt,309.85pt" to="29.7pt,3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eaDDAIAACMEAAAOAAAAZHJzL2Uyb0RvYy54bWysU8GO2jAQvVfqP1i+QxIWK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FA5014" w14:textId="00380974" w:rsidR="004662E2" w:rsidRPr="002724CD" w:rsidRDefault="004662E2" w:rsidP="00EF3465">
    <w:pPr>
      <w:pStyle w:val="a3"/>
      <w:spacing w:after="672"/>
    </w:pPr>
    <w:r>
      <w:rPr>
        <w:noProof/>
        <w:lang w:eastAsia="ru-RU"/>
      </w:rPr>
      <w:drawing>
        <wp:anchor distT="0" distB="0" distL="114300" distR="114300" simplePos="0" relativeHeight="251658241" behindDoc="0" locked="0" layoutInCell="1" allowOverlap="1" wp14:anchorId="5C794861" wp14:editId="1E67691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6975" cy="862330"/>
          <wp:effectExtent l="0" t="0" r="0" b="0"/>
          <wp:wrapNone/>
          <wp:docPr id="12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B2C1D"/>
    <w:multiLevelType w:val="multilevel"/>
    <w:tmpl w:val="2E62CB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"/>
      <w:lvlJc w:val="left"/>
      <w:pPr>
        <w:tabs>
          <w:tab w:val="num" w:pos="1865"/>
        </w:tabs>
        <w:ind w:left="186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36370D98"/>
    <w:multiLevelType w:val="multilevel"/>
    <w:tmpl w:val="728A9E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381E09E4"/>
    <w:multiLevelType w:val="multilevel"/>
    <w:tmpl w:val="48429694"/>
    <w:lvl w:ilvl="0">
      <w:start w:val="1"/>
      <w:numFmt w:val="bullet"/>
      <w:lvlText w:val="→"/>
      <w:lvlJc w:val="left"/>
      <w:pPr>
        <w:tabs>
          <w:tab w:val="num" w:pos="355"/>
        </w:tabs>
        <w:ind w:left="355" w:hanging="213"/>
      </w:pPr>
      <w:rPr>
        <w:rFonts w:ascii="Arial" w:hAnsi="Arial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3B020D05"/>
    <w:multiLevelType w:val="multilevel"/>
    <w:tmpl w:val="4D2CEB7E"/>
    <w:lvl w:ilvl="0">
      <w:start w:val="1"/>
      <w:numFmt w:val="bullet"/>
      <w:lvlText w:val=""/>
      <w:lvlJc w:val="left"/>
      <w:pPr>
        <w:tabs>
          <w:tab w:val="num" w:pos="355"/>
        </w:tabs>
        <w:ind w:left="355" w:hanging="213"/>
      </w:pPr>
      <w:rPr>
        <w:rFonts w:ascii="Wingdings" w:hAnsi="Wingdings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4763552D"/>
    <w:multiLevelType w:val="multilevel"/>
    <w:tmpl w:val="E550DCAC"/>
    <w:lvl w:ilvl="0">
      <w:start w:val="1"/>
      <w:numFmt w:val="bullet"/>
      <w:lvlText w:val="→"/>
      <w:lvlJc w:val="left"/>
      <w:pPr>
        <w:tabs>
          <w:tab w:val="num" w:pos="213"/>
        </w:tabs>
        <w:ind w:left="213" w:hanging="213"/>
      </w:pPr>
      <w:rPr>
        <w:rFonts w:ascii="Arial" w:hAnsi="Arial" w:hint="default"/>
        <w:color w:val="E31B37"/>
        <w:sz w:val="18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15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>
      <o:colormru v:ext="edit" colors="#e31937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DE5"/>
    <w:rsid w:val="00006633"/>
    <w:rsid w:val="00010A13"/>
    <w:rsid w:val="0001225A"/>
    <w:rsid w:val="00017467"/>
    <w:rsid w:val="000252D1"/>
    <w:rsid w:val="00034690"/>
    <w:rsid w:val="00034D46"/>
    <w:rsid w:val="000376F4"/>
    <w:rsid w:val="00040B84"/>
    <w:rsid w:val="000507FB"/>
    <w:rsid w:val="00053858"/>
    <w:rsid w:val="000643E9"/>
    <w:rsid w:val="00067147"/>
    <w:rsid w:val="00067246"/>
    <w:rsid w:val="00067B59"/>
    <w:rsid w:val="00070374"/>
    <w:rsid w:val="0007565A"/>
    <w:rsid w:val="0007583D"/>
    <w:rsid w:val="00090E1F"/>
    <w:rsid w:val="000911EF"/>
    <w:rsid w:val="000A09EB"/>
    <w:rsid w:val="000A2C0F"/>
    <w:rsid w:val="000B0B69"/>
    <w:rsid w:val="000B3D63"/>
    <w:rsid w:val="000B45A4"/>
    <w:rsid w:val="000C483B"/>
    <w:rsid w:val="000C4BBA"/>
    <w:rsid w:val="000C7BA0"/>
    <w:rsid w:val="000D3F69"/>
    <w:rsid w:val="000E45E7"/>
    <w:rsid w:val="000F359C"/>
    <w:rsid w:val="000F6261"/>
    <w:rsid w:val="000F7447"/>
    <w:rsid w:val="000F7DE5"/>
    <w:rsid w:val="001148C2"/>
    <w:rsid w:val="00120D0F"/>
    <w:rsid w:val="00123BF8"/>
    <w:rsid w:val="00124FCB"/>
    <w:rsid w:val="0013027D"/>
    <w:rsid w:val="00131433"/>
    <w:rsid w:val="0013383D"/>
    <w:rsid w:val="0014095A"/>
    <w:rsid w:val="00146FC6"/>
    <w:rsid w:val="001560BF"/>
    <w:rsid w:val="001637C4"/>
    <w:rsid w:val="00175B82"/>
    <w:rsid w:val="0017657B"/>
    <w:rsid w:val="00177661"/>
    <w:rsid w:val="00190232"/>
    <w:rsid w:val="00193647"/>
    <w:rsid w:val="001950C4"/>
    <w:rsid w:val="001A0778"/>
    <w:rsid w:val="001A1AD6"/>
    <w:rsid w:val="001A2D8D"/>
    <w:rsid w:val="001B0116"/>
    <w:rsid w:val="001C4036"/>
    <w:rsid w:val="001C51A0"/>
    <w:rsid w:val="001C51AF"/>
    <w:rsid w:val="001D14F1"/>
    <w:rsid w:val="001E19D4"/>
    <w:rsid w:val="001E1CB1"/>
    <w:rsid w:val="001E1FF3"/>
    <w:rsid w:val="001E2992"/>
    <w:rsid w:val="001E39A6"/>
    <w:rsid w:val="001E3A61"/>
    <w:rsid w:val="001F2908"/>
    <w:rsid w:val="001F6F7C"/>
    <w:rsid w:val="00200820"/>
    <w:rsid w:val="00200D2E"/>
    <w:rsid w:val="00213F1C"/>
    <w:rsid w:val="00230C20"/>
    <w:rsid w:val="00236A52"/>
    <w:rsid w:val="0024175C"/>
    <w:rsid w:val="002520F8"/>
    <w:rsid w:val="00260495"/>
    <w:rsid w:val="0026273F"/>
    <w:rsid w:val="00263B8B"/>
    <w:rsid w:val="00266003"/>
    <w:rsid w:val="00271A5E"/>
    <w:rsid w:val="002724CD"/>
    <w:rsid w:val="00273B55"/>
    <w:rsid w:val="00277257"/>
    <w:rsid w:val="00290EBF"/>
    <w:rsid w:val="00296E19"/>
    <w:rsid w:val="002A0E02"/>
    <w:rsid w:val="002A51C1"/>
    <w:rsid w:val="002A5BEF"/>
    <w:rsid w:val="002B10B9"/>
    <w:rsid w:val="002B10D3"/>
    <w:rsid w:val="002B2E62"/>
    <w:rsid w:val="002C395E"/>
    <w:rsid w:val="002C50E2"/>
    <w:rsid w:val="002C6C80"/>
    <w:rsid w:val="002D5EC2"/>
    <w:rsid w:val="002D7E9F"/>
    <w:rsid w:val="002E3915"/>
    <w:rsid w:val="002E73F5"/>
    <w:rsid w:val="003063CB"/>
    <w:rsid w:val="00307A85"/>
    <w:rsid w:val="003105A8"/>
    <w:rsid w:val="003120FE"/>
    <w:rsid w:val="00315EF6"/>
    <w:rsid w:val="00321B99"/>
    <w:rsid w:val="00323714"/>
    <w:rsid w:val="00325DD3"/>
    <w:rsid w:val="00331717"/>
    <w:rsid w:val="00333B45"/>
    <w:rsid w:val="00340CF1"/>
    <w:rsid w:val="0034393C"/>
    <w:rsid w:val="00343F35"/>
    <w:rsid w:val="0035151E"/>
    <w:rsid w:val="00352F61"/>
    <w:rsid w:val="00357EB8"/>
    <w:rsid w:val="00362398"/>
    <w:rsid w:val="00362CD4"/>
    <w:rsid w:val="00367A8C"/>
    <w:rsid w:val="00370EBF"/>
    <w:rsid w:val="0037503B"/>
    <w:rsid w:val="00375E67"/>
    <w:rsid w:val="0037627A"/>
    <w:rsid w:val="00383116"/>
    <w:rsid w:val="00384504"/>
    <w:rsid w:val="003877DD"/>
    <w:rsid w:val="003877F8"/>
    <w:rsid w:val="003907E4"/>
    <w:rsid w:val="003924CD"/>
    <w:rsid w:val="00394B1F"/>
    <w:rsid w:val="003A13C7"/>
    <w:rsid w:val="003A14F8"/>
    <w:rsid w:val="003B4130"/>
    <w:rsid w:val="003C1734"/>
    <w:rsid w:val="003C45CA"/>
    <w:rsid w:val="003C476E"/>
    <w:rsid w:val="003C4B24"/>
    <w:rsid w:val="003C4D13"/>
    <w:rsid w:val="003D1523"/>
    <w:rsid w:val="003D3017"/>
    <w:rsid w:val="003E299C"/>
    <w:rsid w:val="003E4B9E"/>
    <w:rsid w:val="003F4F51"/>
    <w:rsid w:val="004048F0"/>
    <w:rsid w:val="00407425"/>
    <w:rsid w:val="00410FD5"/>
    <w:rsid w:val="00414CD2"/>
    <w:rsid w:val="00425E03"/>
    <w:rsid w:val="004261D5"/>
    <w:rsid w:val="00434205"/>
    <w:rsid w:val="00436F50"/>
    <w:rsid w:val="00437291"/>
    <w:rsid w:val="00437A39"/>
    <w:rsid w:val="00440E23"/>
    <w:rsid w:val="00454BEC"/>
    <w:rsid w:val="00457735"/>
    <w:rsid w:val="00464EF3"/>
    <w:rsid w:val="004653F7"/>
    <w:rsid w:val="004662E2"/>
    <w:rsid w:val="004752F8"/>
    <w:rsid w:val="00476384"/>
    <w:rsid w:val="004807CD"/>
    <w:rsid w:val="00490A42"/>
    <w:rsid w:val="004919FF"/>
    <w:rsid w:val="00492565"/>
    <w:rsid w:val="004A0A46"/>
    <w:rsid w:val="004A3C7F"/>
    <w:rsid w:val="004A7D1E"/>
    <w:rsid w:val="004B3F08"/>
    <w:rsid w:val="004B7377"/>
    <w:rsid w:val="004C38A5"/>
    <w:rsid w:val="004D1AD6"/>
    <w:rsid w:val="004D4F38"/>
    <w:rsid w:val="004D53B5"/>
    <w:rsid w:val="004D5E31"/>
    <w:rsid w:val="004E06FC"/>
    <w:rsid w:val="004E4F29"/>
    <w:rsid w:val="004E4F51"/>
    <w:rsid w:val="004F4795"/>
    <w:rsid w:val="00507471"/>
    <w:rsid w:val="0051170F"/>
    <w:rsid w:val="00525EB0"/>
    <w:rsid w:val="00525FDA"/>
    <w:rsid w:val="0054527D"/>
    <w:rsid w:val="005469F7"/>
    <w:rsid w:val="00552F9D"/>
    <w:rsid w:val="00560DE0"/>
    <w:rsid w:val="00567CC8"/>
    <w:rsid w:val="00572F99"/>
    <w:rsid w:val="005762ED"/>
    <w:rsid w:val="00597048"/>
    <w:rsid w:val="005A6F06"/>
    <w:rsid w:val="005B7AF0"/>
    <w:rsid w:val="005C1FAE"/>
    <w:rsid w:val="005C29C7"/>
    <w:rsid w:val="005C5C94"/>
    <w:rsid w:val="005D076A"/>
    <w:rsid w:val="005D223F"/>
    <w:rsid w:val="005D4054"/>
    <w:rsid w:val="005E2606"/>
    <w:rsid w:val="005E70CB"/>
    <w:rsid w:val="005F5ABE"/>
    <w:rsid w:val="00602EF1"/>
    <w:rsid w:val="006039B4"/>
    <w:rsid w:val="006046D6"/>
    <w:rsid w:val="00613C56"/>
    <w:rsid w:val="00614526"/>
    <w:rsid w:val="006277CD"/>
    <w:rsid w:val="00627A4F"/>
    <w:rsid w:val="00633B84"/>
    <w:rsid w:val="006434D4"/>
    <w:rsid w:val="0065278A"/>
    <w:rsid w:val="00652996"/>
    <w:rsid w:val="00654BCC"/>
    <w:rsid w:val="00667262"/>
    <w:rsid w:val="00674783"/>
    <w:rsid w:val="0067533F"/>
    <w:rsid w:val="00676856"/>
    <w:rsid w:val="006833E5"/>
    <w:rsid w:val="00685104"/>
    <w:rsid w:val="006852B7"/>
    <w:rsid w:val="00695457"/>
    <w:rsid w:val="00695D26"/>
    <w:rsid w:val="006A47FD"/>
    <w:rsid w:val="006A5EB0"/>
    <w:rsid w:val="006B1CF3"/>
    <w:rsid w:val="006B2DAB"/>
    <w:rsid w:val="006C269D"/>
    <w:rsid w:val="006C4B91"/>
    <w:rsid w:val="006D3336"/>
    <w:rsid w:val="006D483D"/>
    <w:rsid w:val="006D7D80"/>
    <w:rsid w:val="006E0A28"/>
    <w:rsid w:val="006E2535"/>
    <w:rsid w:val="006E3314"/>
    <w:rsid w:val="006E6194"/>
    <w:rsid w:val="006F13E7"/>
    <w:rsid w:val="006F548C"/>
    <w:rsid w:val="00700488"/>
    <w:rsid w:val="00700DC4"/>
    <w:rsid w:val="00701399"/>
    <w:rsid w:val="007068DE"/>
    <w:rsid w:val="007101BF"/>
    <w:rsid w:val="00722542"/>
    <w:rsid w:val="007239C5"/>
    <w:rsid w:val="007242BD"/>
    <w:rsid w:val="00724ED7"/>
    <w:rsid w:val="007251F8"/>
    <w:rsid w:val="007319D9"/>
    <w:rsid w:val="00733302"/>
    <w:rsid w:val="00741995"/>
    <w:rsid w:val="00742DDB"/>
    <w:rsid w:val="0074392F"/>
    <w:rsid w:val="00750681"/>
    <w:rsid w:val="00760EA1"/>
    <w:rsid w:val="00760F3D"/>
    <w:rsid w:val="007675F9"/>
    <w:rsid w:val="0076774C"/>
    <w:rsid w:val="00774C7F"/>
    <w:rsid w:val="00781C4A"/>
    <w:rsid w:val="00782EB9"/>
    <w:rsid w:val="00791425"/>
    <w:rsid w:val="007949CD"/>
    <w:rsid w:val="00795BF7"/>
    <w:rsid w:val="00797D84"/>
    <w:rsid w:val="007A000E"/>
    <w:rsid w:val="007A231A"/>
    <w:rsid w:val="007A54C3"/>
    <w:rsid w:val="007A7F82"/>
    <w:rsid w:val="007B21B8"/>
    <w:rsid w:val="007B21E0"/>
    <w:rsid w:val="007B26D4"/>
    <w:rsid w:val="007B4C80"/>
    <w:rsid w:val="007B6C41"/>
    <w:rsid w:val="007C6D8A"/>
    <w:rsid w:val="007D33B4"/>
    <w:rsid w:val="007D3547"/>
    <w:rsid w:val="007D51F7"/>
    <w:rsid w:val="007E2B91"/>
    <w:rsid w:val="007E3630"/>
    <w:rsid w:val="007E4971"/>
    <w:rsid w:val="007F2853"/>
    <w:rsid w:val="007F5A07"/>
    <w:rsid w:val="008040E4"/>
    <w:rsid w:val="00810754"/>
    <w:rsid w:val="00811146"/>
    <w:rsid w:val="00812727"/>
    <w:rsid w:val="00816BC6"/>
    <w:rsid w:val="00817731"/>
    <w:rsid w:val="0082014E"/>
    <w:rsid w:val="0082770C"/>
    <w:rsid w:val="00827F15"/>
    <w:rsid w:val="0083076D"/>
    <w:rsid w:val="00831C0A"/>
    <w:rsid w:val="00833E72"/>
    <w:rsid w:val="00841C09"/>
    <w:rsid w:val="00850C6B"/>
    <w:rsid w:val="00852A50"/>
    <w:rsid w:val="00853D13"/>
    <w:rsid w:val="00860912"/>
    <w:rsid w:val="00861980"/>
    <w:rsid w:val="00861BD6"/>
    <w:rsid w:val="008636E2"/>
    <w:rsid w:val="00867F6A"/>
    <w:rsid w:val="0087082B"/>
    <w:rsid w:val="00870EFA"/>
    <w:rsid w:val="00872B87"/>
    <w:rsid w:val="0087409F"/>
    <w:rsid w:val="00874A2C"/>
    <w:rsid w:val="00876E31"/>
    <w:rsid w:val="00880A2F"/>
    <w:rsid w:val="00886BFB"/>
    <w:rsid w:val="00897CCB"/>
    <w:rsid w:val="008A366B"/>
    <w:rsid w:val="008A46B1"/>
    <w:rsid w:val="008A4D3B"/>
    <w:rsid w:val="008A5EC4"/>
    <w:rsid w:val="008B123A"/>
    <w:rsid w:val="008B5E26"/>
    <w:rsid w:val="008C0582"/>
    <w:rsid w:val="008C667B"/>
    <w:rsid w:val="008C7C20"/>
    <w:rsid w:val="008D24A4"/>
    <w:rsid w:val="008D558B"/>
    <w:rsid w:val="008D704F"/>
    <w:rsid w:val="008D719C"/>
    <w:rsid w:val="008F1F9A"/>
    <w:rsid w:val="00900B53"/>
    <w:rsid w:val="0090386F"/>
    <w:rsid w:val="00911096"/>
    <w:rsid w:val="009139E6"/>
    <w:rsid w:val="00920EC6"/>
    <w:rsid w:val="00933DF1"/>
    <w:rsid w:val="00946B19"/>
    <w:rsid w:val="009507CA"/>
    <w:rsid w:val="009519D0"/>
    <w:rsid w:val="00954349"/>
    <w:rsid w:val="009613BF"/>
    <w:rsid w:val="009651B5"/>
    <w:rsid w:val="0096635A"/>
    <w:rsid w:val="00967AC6"/>
    <w:rsid w:val="0097646B"/>
    <w:rsid w:val="00977D46"/>
    <w:rsid w:val="009801EB"/>
    <w:rsid w:val="0098465F"/>
    <w:rsid w:val="00987318"/>
    <w:rsid w:val="00987923"/>
    <w:rsid w:val="00987D86"/>
    <w:rsid w:val="0099124F"/>
    <w:rsid w:val="00996F55"/>
    <w:rsid w:val="00997638"/>
    <w:rsid w:val="009A4597"/>
    <w:rsid w:val="009B2BB0"/>
    <w:rsid w:val="009B33F4"/>
    <w:rsid w:val="009B3A3F"/>
    <w:rsid w:val="009C6533"/>
    <w:rsid w:val="009C789C"/>
    <w:rsid w:val="009D16AB"/>
    <w:rsid w:val="009D3F90"/>
    <w:rsid w:val="009D7DB0"/>
    <w:rsid w:val="009E1847"/>
    <w:rsid w:val="009E377F"/>
    <w:rsid w:val="009E441E"/>
    <w:rsid w:val="009E51DE"/>
    <w:rsid w:val="009F70E6"/>
    <w:rsid w:val="00A04287"/>
    <w:rsid w:val="00A0765B"/>
    <w:rsid w:val="00A10669"/>
    <w:rsid w:val="00A2189E"/>
    <w:rsid w:val="00A21B6C"/>
    <w:rsid w:val="00A23336"/>
    <w:rsid w:val="00A234B9"/>
    <w:rsid w:val="00A261B4"/>
    <w:rsid w:val="00A26AEA"/>
    <w:rsid w:val="00A3102B"/>
    <w:rsid w:val="00A4033E"/>
    <w:rsid w:val="00A43AA2"/>
    <w:rsid w:val="00A44B7D"/>
    <w:rsid w:val="00A5258F"/>
    <w:rsid w:val="00A554C8"/>
    <w:rsid w:val="00A6268A"/>
    <w:rsid w:val="00A63ADB"/>
    <w:rsid w:val="00A63F7F"/>
    <w:rsid w:val="00A656D6"/>
    <w:rsid w:val="00A65C1E"/>
    <w:rsid w:val="00A672DE"/>
    <w:rsid w:val="00A677A8"/>
    <w:rsid w:val="00A67B68"/>
    <w:rsid w:val="00A72429"/>
    <w:rsid w:val="00A77B76"/>
    <w:rsid w:val="00A77CD8"/>
    <w:rsid w:val="00A77EB0"/>
    <w:rsid w:val="00A80C7B"/>
    <w:rsid w:val="00A8548E"/>
    <w:rsid w:val="00A870F8"/>
    <w:rsid w:val="00A87680"/>
    <w:rsid w:val="00A92D2C"/>
    <w:rsid w:val="00AA2ADA"/>
    <w:rsid w:val="00AA5E7A"/>
    <w:rsid w:val="00AA64A0"/>
    <w:rsid w:val="00AB014A"/>
    <w:rsid w:val="00AB4C4B"/>
    <w:rsid w:val="00AB4FE5"/>
    <w:rsid w:val="00AB6964"/>
    <w:rsid w:val="00AB6CB2"/>
    <w:rsid w:val="00AC1D1C"/>
    <w:rsid w:val="00AD68F7"/>
    <w:rsid w:val="00AD6C8E"/>
    <w:rsid w:val="00AE0713"/>
    <w:rsid w:val="00AE10F7"/>
    <w:rsid w:val="00AE47CA"/>
    <w:rsid w:val="00AF0D00"/>
    <w:rsid w:val="00AF21ED"/>
    <w:rsid w:val="00B03AD3"/>
    <w:rsid w:val="00B122A5"/>
    <w:rsid w:val="00B178C7"/>
    <w:rsid w:val="00B207A1"/>
    <w:rsid w:val="00B21C8C"/>
    <w:rsid w:val="00B30809"/>
    <w:rsid w:val="00B330D1"/>
    <w:rsid w:val="00B3466D"/>
    <w:rsid w:val="00B34F10"/>
    <w:rsid w:val="00B3614A"/>
    <w:rsid w:val="00B366FB"/>
    <w:rsid w:val="00B410F3"/>
    <w:rsid w:val="00B41148"/>
    <w:rsid w:val="00B424F1"/>
    <w:rsid w:val="00B45552"/>
    <w:rsid w:val="00B53A43"/>
    <w:rsid w:val="00B55318"/>
    <w:rsid w:val="00B55A33"/>
    <w:rsid w:val="00B57B08"/>
    <w:rsid w:val="00B6663F"/>
    <w:rsid w:val="00B71A81"/>
    <w:rsid w:val="00B72048"/>
    <w:rsid w:val="00B75D52"/>
    <w:rsid w:val="00B81F70"/>
    <w:rsid w:val="00B82E41"/>
    <w:rsid w:val="00B93743"/>
    <w:rsid w:val="00BA14E2"/>
    <w:rsid w:val="00BA3CA6"/>
    <w:rsid w:val="00BA3DCB"/>
    <w:rsid w:val="00BA58DD"/>
    <w:rsid w:val="00BB2CBA"/>
    <w:rsid w:val="00BB60AD"/>
    <w:rsid w:val="00BC0A9E"/>
    <w:rsid w:val="00BC1B1A"/>
    <w:rsid w:val="00BC495E"/>
    <w:rsid w:val="00BC6FC0"/>
    <w:rsid w:val="00BC73DE"/>
    <w:rsid w:val="00BC76EB"/>
    <w:rsid w:val="00BD4544"/>
    <w:rsid w:val="00BD569F"/>
    <w:rsid w:val="00BD5E26"/>
    <w:rsid w:val="00BE1291"/>
    <w:rsid w:val="00BE4D47"/>
    <w:rsid w:val="00BE6490"/>
    <w:rsid w:val="00BF27D3"/>
    <w:rsid w:val="00C01B72"/>
    <w:rsid w:val="00C02AD5"/>
    <w:rsid w:val="00C12328"/>
    <w:rsid w:val="00C13FA8"/>
    <w:rsid w:val="00C1753A"/>
    <w:rsid w:val="00C23BA9"/>
    <w:rsid w:val="00C2488D"/>
    <w:rsid w:val="00C24D11"/>
    <w:rsid w:val="00C32632"/>
    <w:rsid w:val="00C37455"/>
    <w:rsid w:val="00C375BA"/>
    <w:rsid w:val="00C3774B"/>
    <w:rsid w:val="00C466F5"/>
    <w:rsid w:val="00C52A6C"/>
    <w:rsid w:val="00C55FD7"/>
    <w:rsid w:val="00C6022C"/>
    <w:rsid w:val="00C6033F"/>
    <w:rsid w:val="00C60E6D"/>
    <w:rsid w:val="00C74450"/>
    <w:rsid w:val="00C77FF8"/>
    <w:rsid w:val="00C81ED3"/>
    <w:rsid w:val="00C86F5C"/>
    <w:rsid w:val="00CA55C4"/>
    <w:rsid w:val="00CB041B"/>
    <w:rsid w:val="00CB2362"/>
    <w:rsid w:val="00CC056A"/>
    <w:rsid w:val="00CC4D71"/>
    <w:rsid w:val="00CD0778"/>
    <w:rsid w:val="00CE05D8"/>
    <w:rsid w:val="00CE0F92"/>
    <w:rsid w:val="00CE358C"/>
    <w:rsid w:val="00CE3849"/>
    <w:rsid w:val="00CE52EC"/>
    <w:rsid w:val="00CF2275"/>
    <w:rsid w:val="00CF2B65"/>
    <w:rsid w:val="00CF502E"/>
    <w:rsid w:val="00CF5BF1"/>
    <w:rsid w:val="00D027E3"/>
    <w:rsid w:val="00D06362"/>
    <w:rsid w:val="00D068B3"/>
    <w:rsid w:val="00D06CC5"/>
    <w:rsid w:val="00D1028B"/>
    <w:rsid w:val="00D11795"/>
    <w:rsid w:val="00D15D54"/>
    <w:rsid w:val="00D26AC2"/>
    <w:rsid w:val="00D35FD6"/>
    <w:rsid w:val="00D373FD"/>
    <w:rsid w:val="00D407E0"/>
    <w:rsid w:val="00D426DE"/>
    <w:rsid w:val="00D46AA7"/>
    <w:rsid w:val="00D50B69"/>
    <w:rsid w:val="00D6166B"/>
    <w:rsid w:val="00D625F0"/>
    <w:rsid w:val="00D654E4"/>
    <w:rsid w:val="00D65A3A"/>
    <w:rsid w:val="00D700A9"/>
    <w:rsid w:val="00D836C2"/>
    <w:rsid w:val="00D930CC"/>
    <w:rsid w:val="00DB72E1"/>
    <w:rsid w:val="00DB7478"/>
    <w:rsid w:val="00DC1C93"/>
    <w:rsid w:val="00DC6104"/>
    <w:rsid w:val="00DC65CE"/>
    <w:rsid w:val="00DD0722"/>
    <w:rsid w:val="00DD2B45"/>
    <w:rsid w:val="00DD3A34"/>
    <w:rsid w:val="00DD7FC4"/>
    <w:rsid w:val="00DE0343"/>
    <w:rsid w:val="00DE35D7"/>
    <w:rsid w:val="00DE4845"/>
    <w:rsid w:val="00DE4F39"/>
    <w:rsid w:val="00DF010D"/>
    <w:rsid w:val="00DF1789"/>
    <w:rsid w:val="00DF38E3"/>
    <w:rsid w:val="00E02500"/>
    <w:rsid w:val="00E04FD5"/>
    <w:rsid w:val="00E053C5"/>
    <w:rsid w:val="00E06532"/>
    <w:rsid w:val="00E06804"/>
    <w:rsid w:val="00E07F8D"/>
    <w:rsid w:val="00E17E3A"/>
    <w:rsid w:val="00E26201"/>
    <w:rsid w:val="00E26228"/>
    <w:rsid w:val="00E34759"/>
    <w:rsid w:val="00E46A3C"/>
    <w:rsid w:val="00E50774"/>
    <w:rsid w:val="00E62045"/>
    <w:rsid w:val="00E634C2"/>
    <w:rsid w:val="00E65366"/>
    <w:rsid w:val="00E74012"/>
    <w:rsid w:val="00E757B0"/>
    <w:rsid w:val="00E818A1"/>
    <w:rsid w:val="00E81DD6"/>
    <w:rsid w:val="00E820B8"/>
    <w:rsid w:val="00EA7D12"/>
    <w:rsid w:val="00EB0498"/>
    <w:rsid w:val="00EB3173"/>
    <w:rsid w:val="00ED0EEC"/>
    <w:rsid w:val="00ED47AC"/>
    <w:rsid w:val="00EE322A"/>
    <w:rsid w:val="00EE3F41"/>
    <w:rsid w:val="00EE49BB"/>
    <w:rsid w:val="00EF1CC0"/>
    <w:rsid w:val="00EF3465"/>
    <w:rsid w:val="00F02BC8"/>
    <w:rsid w:val="00F04D8F"/>
    <w:rsid w:val="00F05BF8"/>
    <w:rsid w:val="00F07020"/>
    <w:rsid w:val="00F12591"/>
    <w:rsid w:val="00F21A63"/>
    <w:rsid w:val="00F25B4D"/>
    <w:rsid w:val="00F41A37"/>
    <w:rsid w:val="00F43063"/>
    <w:rsid w:val="00F437CB"/>
    <w:rsid w:val="00F508A9"/>
    <w:rsid w:val="00F54E4F"/>
    <w:rsid w:val="00F55851"/>
    <w:rsid w:val="00F57390"/>
    <w:rsid w:val="00F6067A"/>
    <w:rsid w:val="00F70007"/>
    <w:rsid w:val="00F83548"/>
    <w:rsid w:val="00F84135"/>
    <w:rsid w:val="00F9234B"/>
    <w:rsid w:val="00FA2DB7"/>
    <w:rsid w:val="00FB3C59"/>
    <w:rsid w:val="00FB48C9"/>
    <w:rsid w:val="00FB7411"/>
    <w:rsid w:val="00FC1B62"/>
    <w:rsid w:val="00FC2722"/>
    <w:rsid w:val="00FC6AC6"/>
    <w:rsid w:val="00FD26CA"/>
    <w:rsid w:val="00FD5B32"/>
    <w:rsid w:val="00FE3971"/>
    <w:rsid w:val="00FE67BD"/>
    <w:rsid w:val="00FF4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31937"/>
    </o:shapedefaults>
    <o:shapelayout v:ext="edit">
      <o:idmap v:ext="edit" data="1"/>
    </o:shapelayout>
  </w:shapeDefaults>
  <w:decimalSymbol w:val=","/>
  <w:listSeparator w:val=";"/>
  <w14:docId w14:val="1AA1EBAA"/>
  <w15:chartTrackingRefBased/>
  <w15:docId w15:val="{80EF8EBF-F95D-4E03-BDEA-23CD7C17D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268A"/>
    <w:pPr>
      <w:spacing w:line="270" w:lineRule="atLeast"/>
    </w:pPr>
    <w:rPr>
      <w:rFonts w:ascii="Arial" w:hAnsi="Arial"/>
      <w:color w:val="000000"/>
    </w:rPr>
  </w:style>
  <w:style w:type="paragraph" w:styleId="1">
    <w:name w:val="heading 1"/>
    <w:aliases w:val="Überschrift"/>
    <w:basedOn w:val="a"/>
    <w:next w:val="a"/>
    <w:link w:val="10"/>
    <w:qFormat/>
    <w:rsid w:val="00A26AEA"/>
    <w:pPr>
      <w:keepNext/>
      <w:spacing w:after="140" w:line="360" w:lineRule="atLeast"/>
      <w:ind w:left="-425"/>
      <w:jc w:val="both"/>
      <w:outlineLvl w:val="0"/>
    </w:pPr>
    <w:rPr>
      <w:rFonts w:cs="Arial"/>
      <w:b/>
      <w:bCs/>
      <w:caps/>
      <w:color w:val="8B8D8E"/>
      <w:spacing w:val="5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71A5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erNormal">
    <w:name w:val="Footer_Normal"/>
    <w:basedOn w:val="a"/>
    <w:next w:val="a"/>
    <w:link w:val="FooterNormalChar"/>
    <w:rsid w:val="00816BC6"/>
    <w:pPr>
      <w:spacing w:line="170" w:lineRule="exact"/>
    </w:pPr>
    <w:rPr>
      <w:color w:val="8B8D8E"/>
      <w:sz w:val="12"/>
    </w:rPr>
  </w:style>
  <w:style w:type="character" w:customStyle="1" w:styleId="FooterNormalChar">
    <w:name w:val="Footer_Normal Char"/>
    <w:link w:val="FooterNormal"/>
    <w:rsid w:val="00A72429"/>
    <w:rPr>
      <w:rFonts w:ascii="Arial" w:hAnsi="Arial"/>
      <w:color w:val="8B8D8E"/>
      <w:sz w:val="12"/>
      <w:lang w:val="ru-RU" w:eastAsia="de-DE" w:bidi="ar-SA"/>
    </w:rPr>
  </w:style>
  <w:style w:type="paragraph" w:styleId="a3">
    <w:name w:val="header"/>
    <w:basedOn w:val="a"/>
    <w:rsid w:val="000D3F69"/>
    <w:pPr>
      <w:tabs>
        <w:tab w:val="center" w:pos="4153"/>
        <w:tab w:val="right" w:pos="8306"/>
      </w:tabs>
    </w:pPr>
  </w:style>
  <w:style w:type="paragraph" w:styleId="a4">
    <w:name w:val="Balloon Text"/>
    <w:basedOn w:val="a"/>
    <w:semiHidden/>
    <w:rsid w:val="00307A85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nhideWhenUsed/>
    <w:rsid w:val="00C81ED3"/>
    <w:pPr>
      <w:tabs>
        <w:tab w:val="center" w:pos="4680"/>
        <w:tab w:val="right" w:pos="9360"/>
      </w:tabs>
    </w:pPr>
  </w:style>
  <w:style w:type="character" w:customStyle="1" w:styleId="a6">
    <w:name w:val="Нижний колонтитул Знак"/>
    <w:link w:val="a5"/>
    <w:rsid w:val="00C81ED3"/>
    <w:rPr>
      <w:rFonts w:ascii="Arial" w:hAnsi="Arial"/>
      <w:color w:val="000000"/>
      <w:lang w:val="ru-RU" w:eastAsia="de-DE"/>
    </w:rPr>
  </w:style>
  <w:style w:type="paragraph" w:customStyle="1" w:styleId="TITEL1">
    <w:name w:val="TITEL_1"/>
    <w:basedOn w:val="a"/>
    <w:link w:val="TITEL1Char"/>
    <w:rsid w:val="00BD5E26"/>
    <w:pPr>
      <w:spacing w:after="68" w:line="308" w:lineRule="exact"/>
      <w:jc w:val="both"/>
    </w:pPr>
    <w:rPr>
      <w:caps/>
      <w:color w:val="FFFFFF"/>
      <w:sz w:val="25"/>
      <w:szCs w:val="25"/>
    </w:rPr>
  </w:style>
  <w:style w:type="character" w:customStyle="1" w:styleId="TITEL1Char">
    <w:name w:val="TITEL_1 Char"/>
    <w:link w:val="TITEL1"/>
    <w:rsid w:val="00BD5E26"/>
    <w:rPr>
      <w:rFonts w:ascii="Arial" w:hAnsi="Arial"/>
      <w:caps/>
      <w:color w:val="FFFFFF"/>
      <w:sz w:val="25"/>
      <w:szCs w:val="25"/>
      <w:lang w:val="ru-RU" w:eastAsia="de-DE"/>
    </w:rPr>
  </w:style>
  <w:style w:type="paragraph" w:customStyle="1" w:styleId="Titel2">
    <w:name w:val="Titel_2"/>
    <w:basedOn w:val="a"/>
    <w:rsid w:val="00BD5E26"/>
    <w:pPr>
      <w:spacing w:before="220" w:after="68" w:line="240" w:lineRule="exact"/>
      <w:jc w:val="both"/>
    </w:pPr>
    <w:rPr>
      <w:caps/>
      <w:color w:val="FFFFFF"/>
    </w:rPr>
  </w:style>
  <w:style w:type="character" w:customStyle="1" w:styleId="Titel2Datum">
    <w:name w:val="Titel_2_Datum"/>
    <w:rsid w:val="00BD5E26"/>
    <w:rPr>
      <w:b/>
    </w:rPr>
  </w:style>
  <w:style w:type="character" w:customStyle="1" w:styleId="10">
    <w:name w:val="Заголовок 1 Знак"/>
    <w:aliases w:val="Überschrift Знак"/>
    <w:link w:val="1"/>
    <w:rsid w:val="00A26AEA"/>
    <w:rPr>
      <w:rFonts w:ascii="Arial" w:hAnsi="Arial" w:cs="Arial"/>
      <w:b/>
      <w:bCs/>
      <w:caps/>
      <w:color w:val="8B8D8E"/>
      <w:spacing w:val="5"/>
      <w:sz w:val="28"/>
      <w:szCs w:val="28"/>
      <w:lang w:val="ru-RU" w:eastAsia="de-DE"/>
    </w:rPr>
  </w:style>
  <w:style w:type="paragraph" w:customStyle="1" w:styleId="Adresse">
    <w:name w:val="Adresse"/>
    <w:basedOn w:val="Adressebold"/>
    <w:rsid w:val="00A26AEA"/>
    <w:pPr>
      <w:framePr w:wrap="around"/>
      <w:tabs>
        <w:tab w:val="left" w:pos="213"/>
      </w:tabs>
    </w:pPr>
    <w:rPr>
      <w:b w:val="0"/>
      <w:szCs w:val="16"/>
    </w:rPr>
  </w:style>
  <w:style w:type="paragraph" w:customStyle="1" w:styleId="Adressebold">
    <w:name w:val="Adresse_bold"/>
    <w:basedOn w:val="a"/>
    <w:next w:val="Adresse"/>
    <w:rsid w:val="00A26AEA"/>
    <w:pPr>
      <w:framePr w:hSpace="181" w:wrap="around" w:vAnchor="text" w:hAnchor="margin" w:y="216"/>
      <w:spacing w:before="2" w:line="240" w:lineRule="auto"/>
      <w:suppressOverlap/>
      <w:jc w:val="both"/>
    </w:pPr>
    <w:rPr>
      <w:b/>
      <w:bCs/>
      <w:color w:val="auto"/>
      <w:sz w:val="16"/>
    </w:rPr>
  </w:style>
  <w:style w:type="character" w:styleId="a7">
    <w:name w:val="Hyperlink"/>
    <w:uiPriority w:val="99"/>
    <w:unhideWhenUsed/>
    <w:rsid w:val="00A26AEA"/>
    <w:rPr>
      <w:color w:val="0000FF"/>
      <w:u w:val="single"/>
    </w:rPr>
  </w:style>
  <w:style w:type="paragraph" w:styleId="11">
    <w:name w:val="toc 1"/>
    <w:basedOn w:val="a"/>
    <w:next w:val="a"/>
    <w:link w:val="12"/>
    <w:autoRedefine/>
    <w:uiPriority w:val="39"/>
    <w:qFormat/>
    <w:rsid w:val="004D5E31"/>
    <w:pPr>
      <w:tabs>
        <w:tab w:val="right" w:leader="dot" w:pos="7362"/>
      </w:tabs>
      <w:spacing w:after="68" w:line="640" w:lineRule="exact"/>
      <w:jc w:val="both"/>
    </w:pPr>
    <w:rPr>
      <w:rFonts w:cs="Arial"/>
      <w:bCs/>
      <w:iCs/>
      <w:color w:val="666666"/>
      <w:sz w:val="24"/>
      <w:szCs w:val="24"/>
      <w:u w:color="000000"/>
    </w:rPr>
  </w:style>
  <w:style w:type="character" w:customStyle="1" w:styleId="12">
    <w:name w:val="Оглавление 1 Знак"/>
    <w:link w:val="11"/>
    <w:uiPriority w:val="39"/>
    <w:rsid w:val="004D5E31"/>
    <w:rPr>
      <w:rFonts w:ascii="Arial" w:hAnsi="Arial" w:cs="Arial"/>
      <w:bCs/>
      <w:iCs/>
      <w:color w:val="666666"/>
      <w:sz w:val="24"/>
      <w:szCs w:val="24"/>
      <w:u w:color="000000"/>
      <w:lang w:val="ru-RU" w:eastAsia="de-DE"/>
    </w:rPr>
  </w:style>
  <w:style w:type="paragraph" w:customStyle="1" w:styleId="Unterzeile">
    <w:name w:val="Unterzeile"/>
    <w:basedOn w:val="a"/>
    <w:next w:val="a"/>
    <w:rsid w:val="00EF3465"/>
    <w:pPr>
      <w:spacing w:after="68" w:line="320" w:lineRule="atLeast"/>
      <w:ind w:left="-425"/>
      <w:jc w:val="both"/>
    </w:pPr>
    <w:rPr>
      <w:color w:val="auto"/>
      <w:sz w:val="24"/>
      <w:szCs w:val="24"/>
    </w:rPr>
  </w:style>
  <w:style w:type="paragraph" w:styleId="a8">
    <w:name w:val="Plain Text"/>
    <w:basedOn w:val="a"/>
    <w:link w:val="a9"/>
    <w:uiPriority w:val="99"/>
    <w:unhideWhenUsed/>
    <w:rsid w:val="00EF3465"/>
    <w:pPr>
      <w:spacing w:line="240" w:lineRule="auto"/>
    </w:pPr>
    <w:rPr>
      <w:rFonts w:ascii="Consolas" w:eastAsia="Calibri" w:hAnsi="Consolas"/>
      <w:color w:val="auto"/>
      <w:sz w:val="21"/>
      <w:szCs w:val="21"/>
      <w:lang w:eastAsia="en-US"/>
    </w:rPr>
  </w:style>
  <w:style w:type="character" w:customStyle="1" w:styleId="a9">
    <w:name w:val="Текст Знак"/>
    <w:link w:val="a8"/>
    <w:uiPriority w:val="99"/>
    <w:rsid w:val="00EF3465"/>
    <w:rPr>
      <w:rFonts w:ascii="Consolas" w:eastAsia="Calibri" w:hAnsi="Consolas" w:cs="Times New Roman"/>
      <w:sz w:val="21"/>
      <w:szCs w:val="21"/>
      <w:lang w:val="ru-RU"/>
    </w:rPr>
  </w:style>
  <w:style w:type="paragraph" w:customStyle="1" w:styleId="Factboxberschrift">
    <w:name w:val="Factbox_Überschrift"/>
    <w:basedOn w:val="a"/>
    <w:rsid w:val="00315EF6"/>
    <w:pPr>
      <w:spacing w:before="2" w:after="2" w:line="360" w:lineRule="exact"/>
    </w:pPr>
    <w:rPr>
      <w:b/>
      <w:caps/>
      <w:color w:val="E31937"/>
      <w:spacing w:val="5"/>
      <w:sz w:val="28"/>
      <w:szCs w:val="28"/>
    </w:rPr>
  </w:style>
  <w:style w:type="paragraph" w:customStyle="1" w:styleId="Factbox">
    <w:name w:val="Factbox"/>
    <w:basedOn w:val="a"/>
    <w:rsid w:val="00315EF6"/>
    <w:pPr>
      <w:spacing w:line="280" w:lineRule="atLeast"/>
      <w:jc w:val="both"/>
    </w:pPr>
    <w:rPr>
      <w:color w:val="auto"/>
    </w:rPr>
  </w:style>
  <w:style w:type="character" w:customStyle="1" w:styleId="20">
    <w:name w:val="Заголовок 2 Знак"/>
    <w:link w:val="2"/>
    <w:uiPriority w:val="9"/>
    <w:semiHidden/>
    <w:rsid w:val="00271A5E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ru-RU" w:eastAsia="de-DE"/>
    </w:rPr>
  </w:style>
  <w:style w:type="paragraph" w:customStyle="1" w:styleId="Vorspann">
    <w:name w:val="Vorspann"/>
    <w:basedOn w:val="a"/>
    <w:next w:val="a"/>
    <w:rsid w:val="00271A5E"/>
    <w:pPr>
      <w:spacing w:after="68" w:line="280" w:lineRule="atLeast"/>
      <w:jc w:val="both"/>
    </w:pPr>
    <w:rPr>
      <w:b/>
      <w:color w:val="auto"/>
      <w:szCs w:val="24"/>
    </w:rPr>
  </w:style>
  <w:style w:type="paragraph" w:styleId="aa">
    <w:name w:val="List Paragraph"/>
    <w:basedOn w:val="a"/>
    <w:qFormat/>
    <w:rsid w:val="00271A5E"/>
    <w:pPr>
      <w:spacing w:after="68" w:line="280" w:lineRule="atLeast"/>
      <w:ind w:left="720"/>
      <w:contextualSpacing/>
      <w:jc w:val="both"/>
    </w:pPr>
    <w:rPr>
      <w:color w:val="auto"/>
      <w:szCs w:val="24"/>
    </w:rPr>
  </w:style>
  <w:style w:type="table" w:customStyle="1" w:styleId="Tabellengitternetz">
    <w:name w:val="Tabellengitternetz"/>
    <w:basedOn w:val="a1"/>
    <w:uiPriority w:val="59"/>
    <w:rsid w:val="00D65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ckfragen">
    <w:name w:val="Rückfragen"/>
    <w:basedOn w:val="a"/>
    <w:rsid w:val="006277CD"/>
    <w:pPr>
      <w:spacing w:before="310" w:after="68" w:line="280" w:lineRule="atLeast"/>
      <w:jc w:val="both"/>
    </w:pPr>
    <w:rPr>
      <w:b/>
      <w:bCs/>
      <w:color w:val="auto"/>
    </w:rPr>
  </w:style>
  <w:style w:type="character" w:customStyle="1" w:styleId="Copyright">
    <w:name w:val="Copyright"/>
    <w:rsid w:val="006277CD"/>
    <w:rPr>
      <w:sz w:val="16"/>
    </w:rPr>
  </w:style>
  <w:style w:type="paragraph" w:customStyle="1" w:styleId="Copytext75kInhalt">
    <w:name w:val="Copytext_75k (Inhalt)"/>
    <w:basedOn w:val="a"/>
    <w:uiPriority w:val="99"/>
    <w:rsid w:val="006277CD"/>
    <w:pPr>
      <w:widowControl w:val="0"/>
      <w:autoSpaceDE w:val="0"/>
      <w:autoSpaceDN w:val="0"/>
      <w:adjustRightInd w:val="0"/>
      <w:spacing w:line="320" w:lineRule="atLeast"/>
      <w:textAlignment w:val="center"/>
    </w:pPr>
    <w:rPr>
      <w:rFonts w:ascii="MetaSerifPro-Book" w:eastAsia="MS Mincho" w:hAnsi="MetaSerifPro-Book" w:cs="MetaSerifPro-Book"/>
      <w:color w:val="626261"/>
      <w:spacing w:val="2"/>
      <w:sz w:val="18"/>
      <w:szCs w:val="18"/>
    </w:rPr>
  </w:style>
  <w:style w:type="paragraph" w:styleId="ab">
    <w:name w:val="annotation text"/>
    <w:basedOn w:val="a"/>
    <w:link w:val="ac"/>
    <w:uiPriority w:val="99"/>
    <w:rsid w:val="00F55851"/>
    <w:pPr>
      <w:spacing w:after="68" w:line="280" w:lineRule="atLeast"/>
      <w:jc w:val="both"/>
    </w:pPr>
    <w:rPr>
      <w:color w:val="auto"/>
    </w:rPr>
  </w:style>
  <w:style w:type="character" w:customStyle="1" w:styleId="ac">
    <w:name w:val="Текст примечания Знак"/>
    <w:link w:val="ab"/>
    <w:uiPriority w:val="99"/>
    <w:rsid w:val="00F55851"/>
    <w:rPr>
      <w:rFonts w:ascii="Arial" w:hAnsi="Arial"/>
      <w:lang w:val="ru-RU" w:eastAsia="de-DE"/>
    </w:rPr>
  </w:style>
  <w:style w:type="character" w:styleId="ad">
    <w:name w:val="Strong"/>
    <w:uiPriority w:val="22"/>
    <w:qFormat/>
    <w:rsid w:val="00F55851"/>
    <w:rPr>
      <w:b/>
      <w:bCs/>
    </w:rPr>
  </w:style>
  <w:style w:type="character" w:styleId="ae">
    <w:name w:val="page number"/>
    <w:rsid w:val="004E4F29"/>
  </w:style>
  <w:style w:type="character" w:customStyle="1" w:styleId="FOTOS">
    <w:name w:val="FOTOS"/>
    <w:rsid w:val="00A77CD8"/>
    <w:rPr>
      <w:b/>
      <w:bCs/>
      <w:color w:val="8B8D8E"/>
      <w:sz w:val="16"/>
    </w:rPr>
  </w:style>
  <w:style w:type="character" w:styleId="af">
    <w:name w:val="annotation reference"/>
    <w:uiPriority w:val="99"/>
    <w:semiHidden/>
    <w:unhideWhenUsed/>
    <w:rsid w:val="00A261B4"/>
    <w:rPr>
      <w:sz w:val="16"/>
      <w:szCs w:val="16"/>
    </w:rPr>
  </w:style>
  <w:style w:type="paragraph" w:styleId="af0">
    <w:name w:val="annotation subject"/>
    <w:basedOn w:val="ab"/>
    <w:next w:val="ab"/>
    <w:link w:val="af1"/>
    <w:uiPriority w:val="99"/>
    <w:semiHidden/>
    <w:unhideWhenUsed/>
    <w:rsid w:val="00A261B4"/>
    <w:pPr>
      <w:spacing w:after="0" w:line="270" w:lineRule="atLeast"/>
      <w:jc w:val="left"/>
    </w:pPr>
    <w:rPr>
      <w:b/>
      <w:bCs/>
      <w:color w:val="000000"/>
    </w:rPr>
  </w:style>
  <w:style w:type="character" w:customStyle="1" w:styleId="af1">
    <w:name w:val="Тема примечания Знак"/>
    <w:link w:val="af0"/>
    <w:uiPriority w:val="99"/>
    <w:semiHidden/>
    <w:rsid w:val="00A261B4"/>
    <w:rPr>
      <w:rFonts w:ascii="Arial" w:hAnsi="Arial"/>
      <w:b/>
      <w:bCs/>
      <w:color w:val="000000"/>
      <w:lang w:val="ru-RU" w:eastAsia="de-DE"/>
    </w:rPr>
  </w:style>
  <w:style w:type="character" w:customStyle="1" w:styleId="BesuchterHyperlink1">
    <w:name w:val="BesuchterHyperlink1"/>
    <w:uiPriority w:val="99"/>
    <w:semiHidden/>
    <w:unhideWhenUsed/>
    <w:rsid w:val="004B3F08"/>
    <w:rPr>
      <w:color w:val="954F72"/>
      <w:u w:val="single"/>
    </w:rPr>
  </w:style>
  <w:style w:type="paragraph" w:styleId="af2">
    <w:name w:val="footnote text"/>
    <w:basedOn w:val="a"/>
    <w:link w:val="af3"/>
    <w:uiPriority w:val="99"/>
    <w:semiHidden/>
    <w:rsid w:val="00017467"/>
    <w:pPr>
      <w:spacing w:line="360" w:lineRule="auto"/>
      <w:jc w:val="both"/>
    </w:pPr>
    <w:rPr>
      <w:rFonts w:ascii="Times New Roman" w:hAnsi="Times New Roman"/>
      <w:color w:val="auto"/>
    </w:rPr>
  </w:style>
  <w:style w:type="character" w:customStyle="1" w:styleId="af3">
    <w:name w:val="Текст сноски Знак"/>
    <w:basedOn w:val="a0"/>
    <w:link w:val="af2"/>
    <w:uiPriority w:val="99"/>
    <w:semiHidden/>
    <w:rsid w:val="00017467"/>
  </w:style>
  <w:style w:type="character" w:styleId="af4">
    <w:name w:val="footnote reference"/>
    <w:basedOn w:val="a0"/>
    <w:uiPriority w:val="99"/>
    <w:semiHidden/>
    <w:rsid w:val="00017467"/>
    <w:rPr>
      <w:vertAlign w:val="superscript"/>
    </w:rPr>
  </w:style>
  <w:style w:type="paragraph" w:customStyle="1" w:styleId="01bBasictextSpaltenspanner01Basictext">
    <w:name w:val="01.b Basictext Spaltenspanner (01. Basictext)"/>
    <w:basedOn w:val="a"/>
    <w:uiPriority w:val="99"/>
    <w:rsid w:val="005F5ABE"/>
    <w:pPr>
      <w:autoSpaceDE w:val="0"/>
      <w:autoSpaceDN w:val="0"/>
      <w:adjustRightInd w:val="0"/>
      <w:spacing w:line="240" w:lineRule="atLeast"/>
      <w:textAlignment w:val="center"/>
    </w:pPr>
    <w:rPr>
      <w:rFonts w:ascii="MetaPro-Normal" w:eastAsiaTheme="minorHAnsi" w:hAnsi="MetaPro-Normal" w:cs="MetaPro-Normal"/>
      <w:color w:val="636362"/>
      <w:sz w:val="18"/>
      <w:szCs w:val="18"/>
      <w:lang w:eastAsia="en-US"/>
    </w:rPr>
  </w:style>
  <w:style w:type="character" w:customStyle="1" w:styleId="a1MetaProNormal75kaMetaPro75k">
    <w:name w:val="a.1 MetaPro Normal 75k (a. MetaPro 75k)"/>
    <w:uiPriority w:val="99"/>
    <w:rsid w:val="005F5ABE"/>
    <w:rPr>
      <w:color w:val="636362"/>
    </w:rPr>
  </w:style>
  <w:style w:type="character" w:customStyle="1" w:styleId="a5MetaProBold75kaMetaPro75k">
    <w:name w:val="a.5 MetaPro Bold 75k (a. MetaPro 75k)"/>
    <w:uiPriority w:val="99"/>
    <w:rsid w:val="005F5ABE"/>
    <w:rPr>
      <w:rFonts w:ascii="MetaPro-Bold" w:hAnsi="MetaPro-Bold" w:cs="MetaPro-Bold"/>
      <w:b/>
      <w:bCs/>
      <w:color w:val="636362"/>
    </w:rPr>
  </w:style>
  <w:style w:type="paragraph" w:customStyle="1" w:styleId="01bBasictextMetaPro9pt01Basictext">
    <w:name w:val="01.b Basictext MetaPro 9 pt (01. Basictext)"/>
    <w:basedOn w:val="a"/>
    <w:uiPriority w:val="99"/>
    <w:rsid w:val="00E07F8D"/>
    <w:pPr>
      <w:autoSpaceDE w:val="0"/>
      <w:autoSpaceDN w:val="0"/>
      <w:adjustRightInd w:val="0"/>
      <w:spacing w:line="240" w:lineRule="atLeast"/>
      <w:textAlignment w:val="center"/>
    </w:pPr>
    <w:rPr>
      <w:rFonts w:ascii="MetaPro-Normal" w:eastAsiaTheme="minorHAnsi" w:hAnsi="MetaPro-Normal" w:cs="MetaPro-Normal"/>
      <w:color w:val="636362"/>
      <w:sz w:val="18"/>
      <w:szCs w:val="18"/>
      <w:lang w:eastAsia="en-US"/>
    </w:rPr>
  </w:style>
  <w:style w:type="character" w:styleId="af5">
    <w:name w:val="FollowedHyperlink"/>
    <w:basedOn w:val="a0"/>
    <w:uiPriority w:val="99"/>
    <w:semiHidden/>
    <w:unhideWhenUsed/>
    <w:rsid w:val="00B71A8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8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://www.egger.com/credit-relations" TargetMode="External"/><Relationship Id="rId18" Type="http://schemas.openxmlformats.org/officeDocument/2006/relationships/hyperlink" Target="https://celum.egger.com/pinaccess/showpin.do?pinCode=feLuAPg3WjPI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1.png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katharina.wieser@egger.com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ailTo xmlns="http://schemas.microsoft.com/sharepoint/v3" xsi:nil="true"/>
    <EmailHeaders xmlns="http://schemas.microsoft.com/sharepoint/v4" xsi:nil="true"/>
    <IconOverlay xmlns="http://schemas.microsoft.com/sharepoint/v4" xsi:nil="true"/>
    <EmailSender xmlns="http://schemas.microsoft.com/sharepoint/v3" xsi:nil="true"/>
    <EmailFrom xmlns="http://schemas.microsoft.com/sharepoint/v3" xsi:nil="true"/>
    <Classification xmlns="45c6bf83-dcde-441f-8311-feb96d9b27b0">Internal</Classification>
    <EmailSubject xmlns="http://schemas.microsoft.com/sharepoint/v3" xsi:nil="true"/>
    <PublishingExpirationDate xmlns="http://schemas.microsoft.com/sharepoint/v3" xsi:nil="true"/>
    <Metadata3 xmlns="45c6bf83-dcde-441f-8311-feb96d9b27b0" xsi:nil="true"/>
    <Metadata5 xmlns="45c6bf83-dcde-441f-8311-feb96d9b27b0" xsi:nil="true"/>
    <Metadata4 xmlns="45c6bf83-dcde-441f-8311-feb96d9b27b0" xsi:nil="true"/>
    <Metadata2 xmlns="817264cd-9dea-431e-950b-c566c9515a64" xsi:nil="true"/>
    <EmailCc xmlns="http://schemas.microsoft.com/sharepoint/v3" xsi:nil="true"/>
    <_dlc_DocId xmlns="45c6bf83-dcde-441f-8311-feb96d9b27b0">EP1405021120-5-3214</_dlc_DocId>
    <_dlc_DocIdUrl xmlns="45c6bf83-dcde-441f-8311-feb96d9b27b0">
      <Url>https://sharepoint.egger.com/teams/team_marketing_kommunikation/_layouts/15/DocIdRedir.aspx?ID=EP1405021120-5-3214</Url>
      <Description>EP1405021120-5-3214</Description>
    </_dlc_DocIdUrl>
    <n40cde7d0c874d77a2f806f4f9f91a32 xmlns="02b67c93-cb5e-491c-a05d-a4a7ec8feacd">
      <Terms xmlns="http://schemas.microsoft.com/office/infopath/2007/PartnerControls"/>
    </n40cde7d0c874d77a2f806f4f9f91a32>
    <c8e82e0b9a254770a1c71a989dcbe252 xmlns="02b67c93-cb5e-491c-a05d-a4a7ec8feacd">
      <Terms xmlns="http://schemas.microsoft.com/office/infopath/2007/PartnerControls"/>
    </c8e82e0b9a254770a1c71a989dcbe252>
    <TaxCatchAll xmlns="792b9f2e-73a5-4472-983d-c3d2fd57d417"/>
    <f3c11a858e3b48c7aa6493781d033882 xmlns="02b67c93-cb5e-491c-a05d-a4a7ec8feacd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A2F4A709C93A408CC73EF25EE0130A" ma:contentTypeVersion="32" ma:contentTypeDescription="Create a new document." ma:contentTypeScope="" ma:versionID="c261d4d5c0796871c6c9835e2a948eea">
  <xsd:schema xmlns:xsd="http://www.w3.org/2001/XMLSchema" xmlns:xs="http://www.w3.org/2001/XMLSchema" xmlns:p="http://schemas.microsoft.com/office/2006/metadata/properties" xmlns:ns1="http://schemas.microsoft.com/sharepoint/v3" xmlns:ns2="45c6bf83-dcde-441f-8311-feb96d9b27b0" xmlns:ns3="817264cd-9dea-431e-950b-c566c9515a64" xmlns:ns4="http://schemas.microsoft.com/sharepoint/v4" xmlns:ns5="792b9f2e-73a5-4472-983d-c3d2fd57d417" xmlns:ns6="02b67c93-cb5e-491c-a05d-a4a7ec8feacd" targetNamespace="http://schemas.microsoft.com/office/2006/metadata/properties" ma:root="true" ma:fieldsID="e543dc08a41fddd53e803a1b883b6381" ns1:_="" ns2:_="" ns3:_="" ns4:_="" ns5:_="" ns6:_="">
    <xsd:import namespace="http://schemas.microsoft.com/sharepoint/v3"/>
    <xsd:import namespace="45c6bf83-dcde-441f-8311-feb96d9b27b0"/>
    <xsd:import namespace="817264cd-9dea-431e-950b-c566c9515a64"/>
    <xsd:import namespace="http://schemas.microsoft.com/sharepoint/v4"/>
    <xsd:import namespace="792b9f2e-73a5-4472-983d-c3d2fd57d417"/>
    <xsd:import namespace="02b67c93-cb5e-491c-a05d-a4a7ec8feacd"/>
    <xsd:element name="properties">
      <xsd:complexType>
        <xsd:sequence>
          <xsd:element name="documentManagement">
            <xsd:complexType>
              <xsd:all>
                <xsd:element ref="ns2:Classification" minOccurs="0"/>
                <xsd:element ref="ns2:Metadata4" minOccurs="0"/>
                <xsd:element ref="ns3:Metadata2" minOccurs="0"/>
                <xsd:element ref="ns2:Metadata3" minOccurs="0"/>
                <xsd:element ref="ns1:PublishingExpirationDate" minOccurs="0"/>
                <xsd:element ref="ns2:_dlc_DocId" minOccurs="0"/>
                <xsd:element ref="ns2:_dlc_DocIdUrl" minOccurs="0"/>
                <xsd:element ref="ns1:EmailSender" minOccurs="0"/>
                <xsd:element ref="ns1:EmailTo" minOccurs="0"/>
                <xsd:element ref="ns1:EmailCc" minOccurs="0"/>
                <xsd:element ref="ns1:EmailFrom" minOccurs="0"/>
                <xsd:element ref="ns1:EmailSubject" minOccurs="0"/>
                <xsd:element ref="ns4:EmailHeaders" minOccurs="0"/>
                <xsd:element ref="ns5:TaxCatchAll" minOccurs="0"/>
                <xsd:element ref="ns6:n40cde7d0c874d77a2f806f4f9f91a32" minOccurs="0"/>
                <xsd:element ref="ns2:Metadata5" minOccurs="0"/>
                <xsd:element ref="ns6:c8e82e0b9a254770a1c71a989dcbe252" minOccurs="0"/>
                <xsd:element ref="ns4:IconOverlay" minOccurs="0"/>
                <xsd:element ref="ns6:f3c11a858e3b48c7aa6493781d033882" minOccurs="0"/>
                <xsd:element ref="ns5:SharedWithUsers" minOccurs="0"/>
                <xsd:element ref="ns5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ExpirationDate" ma:index="6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EmailSender" ma:index="10" nillable="true" ma:displayName="E-Mail Sender" ma:description="" ma:hidden="true" ma:internalName="EmailSender" ma:readOnly="false">
      <xsd:simpleType>
        <xsd:restriction base="dms:Note"/>
      </xsd:simpleType>
    </xsd:element>
    <xsd:element name="EmailTo" ma:index="11" nillable="true" ma:displayName="E-Mail To" ma:description="" ma:hidden="true" ma:internalName="EmailTo" ma:readOnly="false">
      <xsd:simpleType>
        <xsd:restriction base="dms:Note"/>
      </xsd:simpleType>
    </xsd:element>
    <xsd:element name="EmailCc" ma:index="12" nillable="true" ma:displayName="E-Mail Cc" ma:description="" ma:hidden="true" ma:internalName="EmailCc" ma:readOnly="false">
      <xsd:simpleType>
        <xsd:restriction base="dms:Note"/>
      </xsd:simpleType>
    </xsd:element>
    <xsd:element name="EmailFrom" ma:index="13" nillable="true" ma:displayName="E-Mail From" ma:hidden="true" ma:internalName="EmailFrom" ma:readOnly="false">
      <xsd:simpleType>
        <xsd:restriction base="dms:Text"/>
      </xsd:simpleType>
    </xsd:element>
    <xsd:element name="EmailSubject" ma:index="14" nillable="true" ma:displayName="E-Mail Subject" ma:hidden="true" ma:internalName="EmailSubject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c6bf83-dcde-441f-8311-feb96d9b27b0" elementFormDefault="qualified">
    <xsd:import namespace="http://schemas.microsoft.com/office/2006/documentManagement/types"/>
    <xsd:import namespace="http://schemas.microsoft.com/office/infopath/2007/PartnerControls"/>
    <xsd:element name="Classification" ma:index="1" nillable="true" ma:displayName="Classification" ma:default="Internal" ma:description="Egger Document Classification" ma:indexed="true" ma:internalName="Classification">
      <xsd:simpleType>
        <xsd:restriction base="dms:Choice">
          <xsd:enumeration value="Internal"/>
          <xsd:enumeration value="Confidential"/>
          <xsd:enumeration value="Secret"/>
          <xsd:enumeration value="Public"/>
        </xsd:restriction>
      </xsd:simpleType>
    </xsd:element>
    <xsd:element name="Metadata4" ma:index="3" nillable="true" ma:displayName="Metadata4" ma:default="" ma:description="Metadata4 Site Column" ma:internalName="Metadata4">
      <xsd:simpleType>
        <xsd:restriction base="dms:Choice">
          <xsd:enumeration value="Value1"/>
          <xsd:enumeration value="Value2"/>
          <xsd:enumeration value="Value3"/>
          <xsd:enumeration value="Value4"/>
        </xsd:restriction>
      </xsd:simpleType>
    </xsd:element>
    <xsd:element name="Metadata3" ma:index="5" nillable="true" ma:displayName="Metadata3" ma:default="" ma:description="Metadata3 Site Column" ma:internalName="Metadata3">
      <xsd:simpleType>
        <xsd:restriction base="dms:Choice">
          <xsd:enumeration value="Value1"/>
          <xsd:enumeration value="Value2"/>
          <xsd:enumeration value="Value3"/>
        </xsd:restriction>
      </xsd:simpleType>
    </xsd:element>
    <xsd:element name="_dlc_DocId" ma:index="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tadata5" ma:index="23" nillable="true" ma:displayName="Metadata5" ma:default="" ma:description="Metadata5 Site Column" ma:internalName="Metadata5">
      <xsd:simpleType>
        <xsd:restriction base="dms:Choice">
          <xsd:enumeration value="Value1"/>
          <xsd:enumeration value="Value2"/>
          <xsd:enumeration value="Value3"/>
          <xsd:enumeration value="Value4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7264cd-9dea-431e-950b-c566c9515a64" elementFormDefault="qualified">
    <xsd:import namespace="http://schemas.microsoft.com/office/2006/documentManagement/types"/>
    <xsd:import namespace="http://schemas.microsoft.com/office/infopath/2007/PartnerControls"/>
    <xsd:element name="Metadata2" ma:index="4" nillable="true" ma:displayName="Metadata 1" ma:internalName="Metadata2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EmailHeaders" ma:index="15" nillable="true" ma:displayName="E-Mail Headers" ma:hidden="true" ma:internalName="EmailHeaders" ma:readOnly="false">
      <xsd:simpleType>
        <xsd:restriction base="dms:Note"/>
      </xsd:simpleType>
    </xsd:element>
    <xsd:element name="IconOverlay" ma:index="27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2b9f2e-73a5-4472-983d-c3d2fd57d41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0bd5f04-57d5-4284-9810-82789b8bcaac}" ma:internalName="TaxCatchAll" ma:showField="CatchAllData" ma:web="792b9f2e-73a5-4472-983d-c3d2fd57d4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b67c93-cb5e-491c-a05d-a4a7ec8feacd" elementFormDefault="qualified">
    <xsd:import namespace="http://schemas.microsoft.com/office/2006/documentManagement/types"/>
    <xsd:import namespace="http://schemas.microsoft.com/office/infopath/2007/PartnerControls"/>
    <xsd:element name="n40cde7d0c874d77a2f806f4f9f91a32" ma:index="20" nillable="true" ma:taxonomy="true" ma:internalName="n40cde7d0c874d77a2f806f4f9f91a32" ma:taxonomyFieldName="Managed_x0020_Metadata" ma:displayName="Managed Metadata" ma:default="" ma:fieldId="{740cde7d-0c87-4d77-a2f8-06f4f9f91a32}" ma:taxonomyMulti="true" ma:sspId="90d6ef6e-2e8f-4a75-86bf-2a6ae9a6946d" ma:termSetId="0cff7d68-8688-44b5-8011-af6947c90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8e82e0b9a254770a1c71a989dcbe252" ma:index="26" nillable="true" ma:taxonomy="true" ma:internalName="c8e82e0b9a254770a1c71a989dcbe252" ma:taxonomyFieldName="EGGCompanyNumber" ma:displayName="Company Number" ma:fieldId="{c8e82e0b-9a25-4770-a1c7-1a989dcbe252}" ma:taxonomyMulti="true" ma:sspId="90d6ef6e-2e8f-4a75-86bf-2a6ae9a6946d" ma:termSetId="fe297394-51f0-44be-9815-a6ece72e71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c11a858e3b48c7aa6493781d033882" ma:index="28" nillable="true" ma:displayName="Language_0" ma:hidden="true" ma:internalName="f3c11a858e3b48c7aa6493781d033882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78C5FB-C7C1-4C8C-8CDB-8D97D4FECD4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5C44ED-0BFB-4D90-9830-6D0D3C22DC87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FB8CF246-BAE7-4B99-B5F2-45A42B71DB5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http://schemas.microsoft.com/sharepoint/v4"/>
    <ds:schemaRef ds:uri="45c6bf83-dcde-441f-8311-feb96d9b27b0"/>
    <ds:schemaRef ds:uri="817264cd-9dea-431e-950b-c566c9515a64"/>
    <ds:schemaRef ds:uri="02b67c93-cb5e-491c-a05d-a4a7ec8feacd"/>
    <ds:schemaRef ds:uri="792b9f2e-73a5-4472-983d-c3d2fd57d417"/>
  </ds:schemaRefs>
</ds:datastoreItem>
</file>

<file path=customXml/itemProps4.xml><?xml version="1.0" encoding="utf-8"?>
<ds:datastoreItem xmlns:ds="http://schemas.openxmlformats.org/officeDocument/2006/customXml" ds:itemID="{16E49ED2-11B1-493F-8B5F-4347A81E7D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5c6bf83-dcde-441f-8311-feb96d9b27b0"/>
    <ds:schemaRef ds:uri="817264cd-9dea-431e-950b-c566c9515a64"/>
    <ds:schemaRef ds:uri="http://schemas.microsoft.com/sharepoint/v4"/>
    <ds:schemaRef ds:uri="792b9f2e-73a5-4472-983d-c3d2fd57d417"/>
    <ds:schemaRef ds:uri="02b67c93-cb5e-491c-a05d-a4a7ec8fea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D51F5AA-1677-4443-ABD5-78741B6D0AC5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06BCEFC9-17EB-40F6-9D51-835EAB80D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1232</Words>
  <Characters>7029</Characters>
  <Application>Microsoft Office Word</Application>
  <DocSecurity>0</DocSecurity>
  <Lines>58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Egger Brief</vt:lpstr>
    </vt:vector>
  </TitlesOfParts>
  <Company>Fritz EGGER GmbH &amp; Co.</Company>
  <LinksUpToDate>false</LinksUpToDate>
  <CharactersWithSpaces>8245</CharactersWithSpaces>
  <SharedDoc>false</SharedDoc>
  <HLinks>
    <vt:vector size="18" baseType="variant">
      <vt:variant>
        <vt:i4>131179</vt:i4>
      </vt:variant>
      <vt:variant>
        <vt:i4>6</vt:i4>
      </vt:variant>
      <vt:variant>
        <vt:i4>0</vt:i4>
      </vt:variant>
      <vt:variant>
        <vt:i4>5</vt:i4>
      </vt:variant>
      <vt:variant>
        <vt:lpwstr>mailto:manuela.leitner@egger.com</vt:lpwstr>
      </vt:variant>
      <vt:variant>
        <vt:lpwstr/>
      </vt:variant>
      <vt:variant>
        <vt:i4>5374025</vt:i4>
      </vt:variant>
      <vt:variant>
        <vt:i4>3</vt:i4>
      </vt:variant>
      <vt:variant>
        <vt:i4>0</vt:i4>
      </vt:variant>
      <vt:variant>
        <vt:i4>5</vt:i4>
      </vt:variant>
      <vt:variant>
        <vt:lpwstr>https://celum.egger.com/webgate/pin.html?lang=en&amp;pin=YQQ1OJYMWV18</vt:lpwstr>
      </vt:variant>
      <vt:variant>
        <vt:lpwstr/>
      </vt:variant>
      <vt:variant>
        <vt:i4>1310811</vt:i4>
      </vt:variant>
      <vt:variant>
        <vt:i4>0</vt:i4>
      </vt:variant>
      <vt:variant>
        <vt:i4>0</vt:i4>
      </vt:variant>
      <vt:variant>
        <vt:i4>5</vt:i4>
      </vt:variant>
      <vt:variant>
        <vt:lpwstr>http://www.egger.com/credit-relations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Manuela Leitner</dc:creator>
  <cp:keywords/>
  <cp:lastModifiedBy>Ryzhikova Darya</cp:lastModifiedBy>
  <cp:revision>33</cp:revision>
  <cp:lastPrinted>2020-12-11T14:14:00Z</cp:lastPrinted>
  <dcterms:created xsi:type="dcterms:W3CDTF">2021-12-14T14:02:00Z</dcterms:created>
  <dcterms:modified xsi:type="dcterms:W3CDTF">2021-12-29T05:47:00Z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0x010100BBA2F4A709C93A408CC73EF25EE0130A</vt:lpwstr>
  </property>
  <property fmtid="{D5CDD505-2E9C-101B-9397-08002B2CF9AE}" pid="3" name="_dlc_DocIdItemGuid">
    <vt:lpwstr>1ef96866-757d-4e6e-b5e7-f40efd89c459</vt:lpwstr>
  </property>
  <property fmtid="{D5CDD505-2E9C-101B-9397-08002B2CF9AE}" pid="4" name="_dlc_DocId">
    <vt:lpwstr>EP1405021120-5-3214</vt:lpwstr>
  </property>
  <property fmtid="{D5CDD505-2E9C-101B-9397-08002B2CF9AE}" pid="5" name="_dlc_DocIdUrl">
    <vt:lpwstr>https://sp.egger.com/projects/vm_6612014/_layouts/15/DocIdRedir.aspx?ID=EP1405021120-5-3214, EP1405021120-5-3214</vt:lpwstr>
  </property>
  <property fmtid="{D5CDD505-2E9C-101B-9397-08002B2CF9AE}" pid="6" name="EmailTo">
    <vt:lpwstr/>
  </property>
  <property fmtid="{D5CDD505-2E9C-101B-9397-08002B2CF9AE}" pid="7" name="EmailHeaders">
    <vt:lpwstr/>
  </property>
  <property fmtid="{D5CDD505-2E9C-101B-9397-08002B2CF9AE}" pid="8" name="EmailSender">
    <vt:lpwstr/>
  </property>
  <property fmtid="{D5CDD505-2E9C-101B-9397-08002B2CF9AE}" pid="9" name="EmailFrom">
    <vt:lpwstr/>
  </property>
  <property fmtid="{D5CDD505-2E9C-101B-9397-08002B2CF9AE}" pid="10" name="n40cde7d0c874d77a2f806f4f9f91a32">
    <vt:lpwstr/>
  </property>
  <property fmtid="{D5CDD505-2E9C-101B-9397-08002B2CF9AE}" pid="11" name="p44efba1c8be4dfaaec801cc3adbfab7">
    <vt:lpwstr/>
  </property>
  <property fmtid="{D5CDD505-2E9C-101B-9397-08002B2CF9AE}" pid="12" name="EmailSubject">
    <vt:lpwstr/>
  </property>
  <property fmtid="{D5CDD505-2E9C-101B-9397-08002B2CF9AE}" pid="13" name="kca90c8697e84a06a0e6f221209f990f">
    <vt:lpwstr/>
  </property>
  <property fmtid="{D5CDD505-2E9C-101B-9397-08002B2CF9AE}" pid="14" name="l5f30a5630e24f67b37347b24ddb8232">
    <vt:lpwstr/>
  </property>
  <property fmtid="{D5CDD505-2E9C-101B-9397-08002B2CF9AE}" pid="15" name="Metadata2">
    <vt:lpwstr/>
  </property>
  <property fmtid="{D5CDD505-2E9C-101B-9397-08002B2CF9AE}" pid="16" name="Metadata1">
    <vt:lpwstr/>
  </property>
  <property fmtid="{D5CDD505-2E9C-101B-9397-08002B2CF9AE}" pid="17" name="EmailCc">
    <vt:lpwstr/>
  </property>
  <property fmtid="{D5CDD505-2E9C-101B-9397-08002B2CF9AE}" pid="18" name="CompanyNumber">
    <vt:lpwstr/>
  </property>
  <property fmtid="{D5CDD505-2E9C-101B-9397-08002B2CF9AE}" pid="19" name="Language">
    <vt:lpwstr/>
  </property>
  <property fmtid="{D5CDD505-2E9C-101B-9397-08002B2CF9AE}" pid="20" name="Managed_x0020_Metadata">
    <vt:lpwstr/>
  </property>
  <property fmtid="{D5CDD505-2E9C-101B-9397-08002B2CF9AE}" pid="21" name="Location">
    <vt:lpwstr/>
  </property>
  <property fmtid="{D5CDD505-2E9C-101B-9397-08002B2CF9AE}" pid="22" name="IsMyDocuments">
    <vt:bool>true</vt:bool>
  </property>
  <property fmtid="{D5CDD505-2E9C-101B-9397-08002B2CF9AE}" pid="23" name="Managed Metadata">
    <vt:lpwstr/>
  </property>
  <property fmtid="{D5CDD505-2E9C-101B-9397-08002B2CF9AE}" pid="24" name="c8e82e0b9a254770a1c71a989dcbe252">
    <vt:lpwstr/>
  </property>
  <property fmtid="{D5CDD505-2E9C-101B-9397-08002B2CF9AE}" pid="25" name="hca3b1c8b6804e72a4cb54b15e8c898b">
    <vt:lpwstr/>
  </property>
  <property fmtid="{D5CDD505-2E9C-101B-9397-08002B2CF9AE}" pid="26" name="Metadata0">
    <vt:lpwstr>6612014</vt:lpwstr>
  </property>
  <property fmtid="{D5CDD505-2E9C-101B-9397-08002B2CF9AE}" pid="27" name="d6c76829312342159cc17347a5e3c11e">
    <vt:lpwstr/>
  </property>
  <property fmtid="{D5CDD505-2E9C-101B-9397-08002B2CF9AE}" pid="28" name="l81e88aa2b8f4d32b5a50e2661906f3b">
    <vt:lpwstr/>
  </property>
  <property fmtid="{D5CDD505-2E9C-101B-9397-08002B2CF9AE}" pid="29" name="je990da91cd74bcd802f7fa87a0d24d0">
    <vt:lpwstr/>
  </property>
  <property fmtid="{D5CDD505-2E9C-101B-9397-08002B2CF9AE}" pid="30" name="EGGManagedMetadata">
    <vt:lpwstr/>
  </property>
  <property fmtid="{D5CDD505-2E9C-101B-9397-08002B2CF9AE}" pid="31" name="EGGLanguage">
    <vt:lpwstr/>
  </property>
  <property fmtid="{D5CDD505-2E9C-101B-9397-08002B2CF9AE}" pid="32" name="EGGLocation">
    <vt:lpwstr/>
  </property>
  <property fmtid="{D5CDD505-2E9C-101B-9397-08002B2CF9AE}" pid="33" name="ib27c15231334c20b4f626bc056d615e">
    <vt:lpwstr/>
  </property>
  <property fmtid="{D5CDD505-2E9C-101B-9397-08002B2CF9AE}" pid="34" name="f3c11a858e3b48c7aa6493781d033882">
    <vt:lpwstr/>
  </property>
  <property fmtid="{D5CDD505-2E9C-101B-9397-08002B2CF9AE}" pid="35" name="EGGCompanyNumber">
    <vt:lpwstr/>
  </property>
  <property fmtid="{D5CDD505-2E9C-101B-9397-08002B2CF9AE}" pid="36" name="a7600f9bab1f41e1a102f3c268944dff">
    <vt:lpwstr/>
  </property>
  <property fmtid="{D5CDD505-2E9C-101B-9397-08002B2CF9AE}" pid="37" name="Order">
    <vt:r8>1763300</vt:r8>
  </property>
</Properties>
</file>